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12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475"/>
      </w:tblGrid>
      <w:tr w:rsidR="006353B1" w:rsidRPr="009470F9" w14:paraId="01A20725" w14:textId="77777777" w:rsidTr="00755294">
        <w:trPr>
          <w:trHeight w:val="1119"/>
        </w:trPr>
        <w:tc>
          <w:tcPr>
            <w:tcW w:w="8647" w:type="dxa"/>
          </w:tcPr>
          <w:p w14:paraId="69B3EE59" w14:textId="425133FF" w:rsidR="006353B1" w:rsidRPr="009470F9" w:rsidRDefault="00A01057" w:rsidP="00D30D1D">
            <w:pPr>
              <w:rPr>
                <w:rFonts w:ascii="Tahoma" w:hAnsi="Tahoma" w:cs="Tahoma"/>
                <w:b/>
              </w:rPr>
            </w:pPr>
            <w:r w:rsidRPr="009470F9">
              <w:rPr>
                <w:rFonts w:ascii="Tahoma" w:hAnsi="Tahoma" w:cs="Tahoma"/>
                <w:b/>
              </w:rPr>
              <w:t>КЛЮЧЕВОЙ ИНФОРМАЦИОННЫЙ ДОКУМЕНТ</w:t>
            </w:r>
          </w:p>
          <w:p w14:paraId="4044A171" w14:textId="510CD0F0" w:rsidR="0026181D" w:rsidRPr="009470F9" w:rsidRDefault="0026181D" w:rsidP="00D30D1D">
            <w:pPr>
              <w:rPr>
                <w:rFonts w:ascii="Tahoma" w:hAnsi="Tahoma" w:cs="Tahoma"/>
                <w:b/>
              </w:rPr>
            </w:pPr>
            <w:r w:rsidRPr="009470F9">
              <w:rPr>
                <w:rFonts w:ascii="Tahoma" w:hAnsi="Tahoma" w:cs="Tahoma"/>
                <w:b/>
              </w:rPr>
              <w:t>Об условиях Договора страхования</w:t>
            </w:r>
          </w:p>
          <w:p w14:paraId="0DA41A9D" w14:textId="62A79C47" w:rsidR="00AF5A0B" w:rsidRPr="009470F9" w:rsidRDefault="00AF5A0B" w:rsidP="00AF5A0B">
            <w:pPr>
              <w:rPr>
                <w:rFonts w:ascii="Tahoma" w:eastAsia="Calibri" w:hAnsi="Tahoma" w:cs="Tahoma"/>
              </w:rPr>
            </w:pPr>
            <w:r w:rsidRPr="009470F9">
              <w:rPr>
                <w:rFonts w:ascii="Tahoma" w:eastAsia="Calibri" w:hAnsi="Tahoma" w:cs="Tahoma"/>
              </w:rPr>
              <w:t>подготовлен на основании Правил добровольного страхования «Защита покупателя»</w:t>
            </w:r>
            <w:r w:rsidR="00CE2DCF" w:rsidRPr="009470F9">
              <w:rPr>
                <w:rFonts w:ascii="Tahoma" w:eastAsia="Calibri" w:hAnsi="Tahoma" w:cs="Tahoma"/>
              </w:rPr>
              <w:t>, утв.</w:t>
            </w:r>
            <w:r w:rsidRPr="009470F9">
              <w:rPr>
                <w:rFonts w:ascii="Tahoma" w:eastAsia="Calibri" w:hAnsi="Tahoma" w:cs="Tahoma"/>
              </w:rPr>
              <w:t xml:space="preserve"> </w:t>
            </w:r>
            <w:r w:rsidR="00F6397B" w:rsidRPr="009470F9">
              <w:rPr>
                <w:rFonts w:ascii="Tahoma" w:eastAsia="Calibri" w:hAnsi="Tahoma" w:cs="Tahoma"/>
              </w:rPr>
              <w:t>Приказ</w:t>
            </w:r>
            <w:r w:rsidR="00CE2DCF" w:rsidRPr="009470F9">
              <w:rPr>
                <w:rFonts w:ascii="Tahoma" w:eastAsia="Calibri" w:hAnsi="Tahoma" w:cs="Tahoma"/>
              </w:rPr>
              <w:t>ом</w:t>
            </w:r>
            <w:r w:rsidR="00F6397B" w:rsidRPr="009470F9">
              <w:rPr>
                <w:rFonts w:ascii="Tahoma" w:eastAsia="Calibri" w:hAnsi="Tahoma" w:cs="Tahoma"/>
              </w:rPr>
              <w:t xml:space="preserve"> </w:t>
            </w:r>
            <w:r w:rsidR="006C246C" w:rsidRPr="009470F9">
              <w:rPr>
                <w:rFonts w:ascii="Tahoma" w:eastAsia="Calibri" w:hAnsi="Tahoma" w:cs="Tahoma"/>
              </w:rPr>
              <w:t>№2409</w:t>
            </w:r>
            <w:r w:rsidR="00F6397B" w:rsidRPr="009470F9">
              <w:rPr>
                <w:rFonts w:ascii="Tahoma" w:eastAsia="Calibri" w:hAnsi="Tahoma" w:cs="Tahoma"/>
              </w:rPr>
              <w:t xml:space="preserve">24/01 </w:t>
            </w:r>
            <w:r w:rsidRPr="009470F9">
              <w:rPr>
                <w:rFonts w:ascii="Tahoma" w:eastAsia="Calibri" w:hAnsi="Tahoma" w:cs="Tahoma"/>
              </w:rPr>
              <w:t>от "</w:t>
            </w:r>
            <w:r w:rsidR="006C246C" w:rsidRPr="009470F9">
              <w:rPr>
                <w:rFonts w:ascii="Tahoma" w:eastAsia="Calibri" w:hAnsi="Tahoma" w:cs="Tahoma"/>
              </w:rPr>
              <w:t>24</w:t>
            </w:r>
            <w:r w:rsidRPr="009470F9">
              <w:rPr>
                <w:rFonts w:ascii="Tahoma" w:eastAsia="Calibri" w:hAnsi="Tahoma" w:cs="Tahoma"/>
              </w:rPr>
              <w:t xml:space="preserve">" </w:t>
            </w:r>
            <w:r w:rsidR="006C246C" w:rsidRPr="009470F9">
              <w:rPr>
                <w:rFonts w:ascii="Tahoma" w:eastAsia="Calibri" w:hAnsi="Tahoma" w:cs="Tahoma"/>
              </w:rPr>
              <w:t>сентября</w:t>
            </w:r>
            <w:r w:rsidRPr="009470F9">
              <w:rPr>
                <w:rFonts w:ascii="Tahoma" w:eastAsia="Calibri" w:hAnsi="Tahoma" w:cs="Tahoma"/>
              </w:rPr>
              <w:t xml:space="preserve"> 2024г.  (далее – Правила страхования) </w:t>
            </w:r>
          </w:p>
          <w:p w14:paraId="1B284A7D" w14:textId="77777777" w:rsidR="0001770E" w:rsidRPr="009470F9" w:rsidRDefault="0001770E" w:rsidP="00E72F23">
            <w:pPr>
              <w:rPr>
                <w:rFonts w:ascii="Tahoma" w:hAnsi="Tahoma" w:cs="Tahoma"/>
              </w:rPr>
            </w:pPr>
          </w:p>
          <w:p w14:paraId="36DAC8E0" w14:textId="13E212DE" w:rsidR="00DE265D" w:rsidRPr="009470F9" w:rsidRDefault="0001770E" w:rsidP="0001770E">
            <w:pPr>
              <w:rPr>
                <w:rFonts w:ascii="Tahoma" w:hAnsi="Tahoma" w:cs="Tahoma"/>
              </w:rPr>
            </w:pPr>
            <w:r w:rsidRPr="009470F9">
              <w:rPr>
                <w:rFonts w:ascii="Tahoma" w:hAnsi="Tahoma" w:cs="Tahoma"/>
                <w:b/>
              </w:rPr>
              <w:t>Страховщик:</w:t>
            </w:r>
            <w:r w:rsidRPr="009470F9">
              <w:rPr>
                <w:rFonts w:ascii="Tahoma" w:hAnsi="Tahoma" w:cs="Tahoma"/>
              </w:rPr>
              <w:t xml:space="preserve"> </w:t>
            </w:r>
            <w:r w:rsidR="00DE265D" w:rsidRPr="009470F9">
              <w:rPr>
                <w:rFonts w:ascii="Tahoma" w:hAnsi="Tahoma" w:cs="Tahoma"/>
              </w:rPr>
              <w:t>ООО «</w:t>
            </w:r>
            <w:r w:rsidR="00B62C08" w:rsidRPr="009470F9">
              <w:rPr>
                <w:rFonts w:ascii="Tahoma" w:hAnsi="Tahoma" w:cs="Tahoma"/>
              </w:rPr>
              <w:t>Дефанс Страхование</w:t>
            </w:r>
            <w:r w:rsidR="00DE265D" w:rsidRPr="009470F9">
              <w:rPr>
                <w:rFonts w:ascii="Tahoma" w:hAnsi="Tahoma" w:cs="Tahoma"/>
              </w:rPr>
              <w:t xml:space="preserve">» (127015, г. Москва, улица Новодмитровская, дом 2, корпус 1, этаж 18, пом. СХ) </w:t>
            </w:r>
          </w:p>
          <w:p w14:paraId="49A27C1C" w14:textId="5C40A0DC" w:rsidR="0001770E" w:rsidRPr="009470F9" w:rsidRDefault="00DE265D" w:rsidP="0001770E">
            <w:pPr>
              <w:rPr>
                <w:rFonts w:ascii="Tahoma" w:hAnsi="Tahoma" w:cs="Tahoma"/>
              </w:rPr>
            </w:pPr>
            <w:r w:rsidRPr="009470F9">
              <w:rPr>
                <w:rFonts w:ascii="Tahoma" w:hAnsi="Tahoma" w:cs="Tahoma"/>
              </w:rPr>
              <w:t xml:space="preserve">тел.: 8 800 700 </w:t>
            </w:r>
            <w:r w:rsidR="006E55B4" w:rsidRPr="009470F9">
              <w:rPr>
                <w:rFonts w:ascii="Tahoma" w:hAnsi="Tahoma" w:cs="Tahoma"/>
              </w:rPr>
              <w:t xml:space="preserve">99 </w:t>
            </w:r>
            <w:r w:rsidRPr="009470F9">
              <w:rPr>
                <w:rFonts w:ascii="Tahoma" w:hAnsi="Tahoma" w:cs="Tahoma"/>
              </w:rPr>
              <w:t>4</w:t>
            </w:r>
            <w:r w:rsidR="006E55B4" w:rsidRPr="009470F9">
              <w:rPr>
                <w:rFonts w:ascii="Tahoma" w:hAnsi="Tahoma" w:cs="Tahoma"/>
              </w:rPr>
              <w:t>1</w:t>
            </w:r>
          </w:p>
          <w:p w14:paraId="36CBC485" w14:textId="640DA24F" w:rsidR="00802536" w:rsidRPr="009470F9" w:rsidRDefault="00A01057" w:rsidP="00DE265D">
            <w:pPr>
              <w:rPr>
                <w:rFonts w:ascii="Tahoma" w:hAnsi="Tahoma" w:cs="Tahoma"/>
                <w:sz w:val="18"/>
                <w:szCs w:val="18"/>
              </w:rPr>
            </w:pPr>
            <w:r w:rsidRPr="009470F9">
              <w:rPr>
                <w:rFonts w:ascii="Tahoma" w:hAnsi="Tahoma" w:cs="Tahoma"/>
                <w:b/>
              </w:rPr>
              <w:t>Страхователь</w:t>
            </w:r>
            <w:r w:rsidR="002918A7" w:rsidRPr="009470F9">
              <w:rPr>
                <w:rFonts w:ascii="Tahoma" w:hAnsi="Tahoma" w:cs="Tahoma"/>
                <w:b/>
              </w:rPr>
              <w:t xml:space="preserve"> </w:t>
            </w:r>
            <w:r w:rsidR="0001770E" w:rsidRPr="009470F9">
              <w:rPr>
                <w:rFonts w:ascii="Tahoma" w:hAnsi="Tahoma" w:cs="Tahoma"/>
              </w:rPr>
              <w:t xml:space="preserve">– </w:t>
            </w:r>
            <w:r w:rsidR="00AF5A0B" w:rsidRPr="009470F9">
              <w:rPr>
                <w:rFonts w:ascii="Tahoma" w:eastAsiaTheme="minorEastAsia" w:hAnsi="Tahoma" w:cs="Tahoma"/>
                <w:color w:val="0070C0"/>
              </w:rPr>
              <w:t>Физическое лицо, владелец номера мобильного телефона - + 7 ХХХ ХХХ ХХ ХХ</w:t>
            </w:r>
            <w:r w:rsidR="00DE265D" w:rsidRPr="009470F9">
              <w:rPr>
                <w:rFonts w:ascii="Tahoma" w:eastAsiaTheme="minorEastAsia" w:hAnsi="Tahoma" w:cs="Tahoma"/>
                <w:color w:val="0070C0"/>
              </w:rPr>
              <w:t>.</w:t>
            </w:r>
          </w:p>
        </w:tc>
        <w:tc>
          <w:tcPr>
            <w:tcW w:w="1475" w:type="dxa"/>
            <w:vAlign w:val="center"/>
          </w:tcPr>
          <w:p w14:paraId="423EE348" w14:textId="58DA0B2E" w:rsidR="006353B1" w:rsidRPr="009470F9" w:rsidRDefault="00CB4A2A" w:rsidP="009D69C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 w14:anchorId="20E280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5pt;height:74.5pt">
                  <v:imagedata r:id="rId8" o:title="QR-code_url_27_Sep_2024_11-1-24"/>
                </v:shape>
              </w:pict>
            </w:r>
          </w:p>
        </w:tc>
      </w:tr>
    </w:tbl>
    <w:p w14:paraId="33D60452" w14:textId="4C9F9E6C" w:rsidR="005F3BFD" w:rsidRPr="009470F9" w:rsidRDefault="005F3BFD" w:rsidP="006353B1">
      <w:pPr>
        <w:rPr>
          <w:rFonts w:ascii="Tahoma" w:hAnsi="Tahoma" w:cs="Tahoma"/>
          <w:sz w:val="18"/>
          <w:szCs w:val="18"/>
        </w:rPr>
      </w:pPr>
    </w:p>
    <w:tbl>
      <w:tblPr>
        <w:tblStyle w:val="af1"/>
        <w:tblW w:w="100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77462E" w:rsidRPr="009470F9" w14:paraId="1257B7A6" w14:textId="77777777" w:rsidTr="0077462E">
        <w:trPr>
          <w:trHeight w:val="3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DD1" w14:textId="49DAF996" w:rsidR="0077462E" w:rsidRPr="009470F9" w:rsidRDefault="0077462E" w:rsidP="00FA658F">
            <w:pPr>
              <w:pStyle w:val="af7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>Раздел I. ЧТО ЗАСТРАХОВАНО</w:t>
            </w:r>
          </w:p>
        </w:tc>
      </w:tr>
      <w:tr w:rsidR="00AF5A0B" w:rsidRPr="009470F9" w14:paraId="69354D13" w14:textId="77777777" w:rsidTr="002206AD">
        <w:trPr>
          <w:trHeight w:val="3286"/>
        </w:trPr>
        <w:tc>
          <w:tcPr>
            <w:tcW w:w="100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FCB2C74" w14:textId="2C13CE70" w:rsidR="00AF5A0B" w:rsidRPr="009470F9" w:rsidRDefault="008D53B3" w:rsidP="00AF5A0B">
            <w:pPr>
              <w:pStyle w:val="ae"/>
              <w:numPr>
                <w:ilvl w:val="0"/>
                <w:numId w:val="39"/>
              </w:numPr>
              <w:spacing w:after="160"/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Временная </w:t>
            </w:r>
            <w:r w:rsidR="00DF1E7E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утрата </w:t>
            </w:r>
            <w:r w:rsidR="00AF5A0B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трудоспособност</w:t>
            </w:r>
            <w:r w:rsidR="00DF1E7E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и</w:t>
            </w:r>
            <w:r w:rsidR="00847311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Страхователя и</w:t>
            </w:r>
            <w:r w:rsidR="00F03CBE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ли его супруга/</w:t>
            </w:r>
            <w:r w:rsidR="00847311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супруги</w:t>
            </w:r>
            <w:r w:rsidR="00AF5A0B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в результате несчастного случая на срок более 21 дня</w:t>
            </w:r>
          </w:p>
          <w:p w14:paraId="20752493" w14:textId="66BB2B1F" w:rsidR="00AF5A0B" w:rsidRPr="009470F9" w:rsidRDefault="00AF5A0B" w:rsidP="00AF5A0B">
            <w:pPr>
              <w:pStyle w:val="ae"/>
              <w:numPr>
                <w:ilvl w:val="0"/>
                <w:numId w:val="39"/>
              </w:numPr>
              <w:spacing w:after="160"/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Госпитализация </w:t>
            </w:r>
            <w:r w:rsidR="00847311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Страхователя </w:t>
            </w:r>
            <w:r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или его Близких родственников в результате несчастного случая, на срок более 14 дней</w:t>
            </w:r>
          </w:p>
          <w:p w14:paraId="4908EB5A" w14:textId="466B42F5" w:rsidR="00AF5A0B" w:rsidRPr="009470F9" w:rsidRDefault="00AF5A0B" w:rsidP="00A453FF">
            <w:pPr>
              <w:pStyle w:val="ae"/>
              <w:numPr>
                <w:ilvl w:val="0"/>
                <w:numId w:val="39"/>
              </w:numPr>
              <w:contextualSpacing/>
              <w:jc w:val="both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Страхование домашнего имущества Страхователя</w:t>
            </w:r>
            <w:r w:rsidR="00A453FF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от пожара, затопления, кражи со взломом</w:t>
            </w:r>
            <w:r w:rsidR="00CB5494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и</w:t>
            </w:r>
            <w:r w:rsidR="00A453FF" w:rsidRPr="009470F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стихийных бедствий</w:t>
            </w:r>
          </w:p>
          <w:p w14:paraId="7B26ECD0" w14:textId="021187FF" w:rsidR="00AF5A0B" w:rsidRPr="009470F9" w:rsidRDefault="00AF5A0B" w:rsidP="00AF5A0B">
            <w:pPr>
              <w:pStyle w:val="af7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759AE96C" w14:textId="0A2420EF" w:rsidR="00A453FF" w:rsidRPr="009470F9" w:rsidRDefault="00A453FF" w:rsidP="00AF5A0B">
            <w:pPr>
              <w:pStyle w:val="af7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Домашнее имущество Страхователя - </w:t>
            </w:r>
            <w:r w:rsidR="008D53B3"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внутренняя отделка помещений и движимое имущество, находящееся</w:t>
            </w: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в жилом помещении, принадлежащем Страхователю на правах владения/пользования.</w:t>
            </w:r>
          </w:p>
          <w:p w14:paraId="08F397A2" w14:textId="77777777" w:rsidR="00A453FF" w:rsidRPr="009470F9" w:rsidRDefault="00A453FF" w:rsidP="00AF5A0B">
            <w:pPr>
              <w:pStyle w:val="af7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14:paraId="70AAF2E6" w14:textId="2804E4AD" w:rsidR="00AF5A0B" w:rsidRPr="009470F9" w:rsidRDefault="00AF5A0B" w:rsidP="00847311">
            <w:pPr>
              <w:pStyle w:val="af7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Близкие родственники - супруг/супруга 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>Страхователя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, дети 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>Страхователя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 в количестве не более 5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>-ти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 человек в возрасте 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 xml:space="preserve">старше 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>2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>-х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 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 xml:space="preserve">и младше 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18 лет (включая усыновлённых). Родственная связь </w:t>
            </w:r>
            <w:r w:rsidR="00847311" w:rsidRPr="009470F9">
              <w:rPr>
                <w:rFonts w:ascii="Tahoma" w:eastAsia="MS Mincho" w:hAnsi="Tahoma" w:cs="Tahoma"/>
                <w:sz w:val="20"/>
                <w:szCs w:val="20"/>
              </w:rPr>
              <w:t>Страхователя</w:t>
            </w:r>
            <w:r w:rsidRPr="009470F9">
              <w:rPr>
                <w:rFonts w:ascii="Tahoma" w:eastAsia="MS Mincho" w:hAnsi="Tahoma" w:cs="Tahoma"/>
                <w:sz w:val="20"/>
                <w:szCs w:val="20"/>
              </w:rPr>
              <w:t xml:space="preserve"> и его Близкого родственника должна быть подтверждена документально в соответствии с установленными действующим законодательством РФ правилами и требованиями</w:t>
            </w:r>
            <w:r w:rsidR="0064659F" w:rsidRPr="009470F9">
              <w:rPr>
                <w:rFonts w:ascii="Tahoma" w:eastAsia="MS Mincho" w:hAnsi="Tahoma" w:cs="Tahoma"/>
                <w:sz w:val="20"/>
                <w:szCs w:val="20"/>
              </w:rPr>
              <w:t>.</w:t>
            </w:r>
          </w:p>
        </w:tc>
      </w:tr>
      <w:tr w:rsidR="00DE2990" w:rsidRPr="009470F9" w14:paraId="5F675977" w14:textId="77777777" w:rsidTr="00473525">
        <w:trPr>
          <w:trHeight w:val="612"/>
        </w:trPr>
        <w:tc>
          <w:tcPr>
            <w:tcW w:w="100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1AE" w14:textId="77777777" w:rsidR="00DF1E7E" w:rsidRPr="009470F9" w:rsidRDefault="00DF1E7E" w:rsidP="0060429A">
            <w:pPr>
              <w:spacing w:after="160" w:line="259" w:lineRule="auto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Выгодоприобретатели: </w:t>
            </w:r>
          </w:p>
          <w:p w14:paraId="1FD671CE" w14:textId="77777777" w:rsidR="00FF19B8" w:rsidRPr="009470F9" w:rsidRDefault="00FF19B8" w:rsidP="00FF19B8">
            <w:pPr>
              <w:spacing w:after="160" w:line="259" w:lineRule="auto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По страховым рискам 1, 2 и 3 – Страхователь</w:t>
            </w:r>
          </w:p>
          <w:p w14:paraId="00D8BA71" w14:textId="77777777" w:rsidR="00FF19B8" w:rsidRPr="009470F9" w:rsidRDefault="00FF19B8" w:rsidP="00FF19B8">
            <w:pPr>
              <w:spacing w:after="160" w:line="259" w:lineRule="auto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В случае нетрудоспособности супруга/супруги по страховому риску 1 – супруг/супруга Страхователя.</w:t>
            </w:r>
          </w:p>
          <w:p w14:paraId="5465364C" w14:textId="77777777" w:rsidR="00FF19B8" w:rsidRPr="009470F9" w:rsidRDefault="00FF19B8" w:rsidP="00FF19B8">
            <w:pPr>
              <w:pStyle w:val="af7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В случае госпитализации Близкого родственника по страховому риску 2 - Близкий родственник Страхователя.</w:t>
            </w:r>
          </w:p>
          <w:p w14:paraId="171338D3" w14:textId="77777777" w:rsidR="00FF19B8" w:rsidRPr="009470F9" w:rsidRDefault="00FF19B8" w:rsidP="00FF19B8">
            <w:pPr>
              <w:pStyle w:val="af7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</w:p>
          <w:p w14:paraId="09AA2558" w14:textId="26A4B07B" w:rsidR="00DE2990" w:rsidRPr="009470F9" w:rsidRDefault="00AF5A0B" w:rsidP="00FF19B8">
            <w:pPr>
              <w:pStyle w:val="af7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Страховка оплачивается единовременно. Обязательства по Договору несёт страховая компания, а не организация, при посредничестве которой заключён Договор страхования.</w:t>
            </w:r>
          </w:p>
        </w:tc>
      </w:tr>
    </w:tbl>
    <w:p w14:paraId="0E2B674D" w14:textId="7E4548B7" w:rsidR="00E72F23" w:rsidRPr="009470F9" w:rsidRDefault="00E72F23" w:rsidP="00A561C7">
      <w:pPr>
        <w:contextualSpacing/>
        <w:rPr>
          <w:rFonts w:ascii="Tahoma" w:hAnsi="Tahoma" w:cs="Tahoma"/>
          <w:sz w:val="20"/>
          <w:szCs w:val="20"/>
        </w:rPr>
      </w:pPr>
    </w:p>
    <w:tbl>
      <w:tblPr>
        <w:tblStyle w:val="af1"/>
        <w:tblW w:w="4930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6353B1" w:rsidRPr="009470F9" w14:paraId="6A52947A" w14:textId="77777777" w:rsidTr="0077462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87E" w14:textId="77777777" w:rsidR="006353B1" w:rsidRPr="009470F9" w:rsidRDefault="006353B1" w:rsidP="00F91A81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 xml:space="preserve">Раздел </w:t>
            </w:r>
            <w:r w:rsidRPr="009470F9">
              <w:rPr>
                <w:rFonts w:ascii="Tahoma" w:hAnsi="Tahoma" w:cs="Tahoma"/>
                <w:b/>
                <w:sz w:val="20"/>
                <w:szCs w:val="20"/>
                <w:lang w:val="de-DE"/>
              </w:rPr>
              <w:t>II</w:t>
            </w:r>
            <w:r w:rsidRPr="009470F9">
              <w:rPr>
                <w:rFonts w:ascii="Tahoma" w:hAnsi="Tahoma" w:cs="Tahoma"/>
                <w:b/>
                <w:sz w:val="20"/>
                <w:szCs w:val="20"/>
              </w:rPr>
              <w:t>. ЧТО НЕ ЗАСТРАХОВАНО?</w:t>
            </w:r>
          </w:p>
        </w:tc>
      </w:tr>
      <w:tr w:rsidR="00F40A9B" w:rsidRPr="009470F9" w14:paraId="5AC0BBC5" w14:textId="77777777" w:rsidTr="00745294">
        <w:trPr>
          <w:trHeight w:val="17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CBA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Любые умышленные действия Страхователя, Застрахованного лица или Выгодоприобретателя, направленные на наступление события вне зависимости от того, были ли данные лица в момент совершения таких действий вменяемы или невменяемы.</w:t>
            </w:r>
          </w:p>
          <w:p w14:paraId="2FB40182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Война, интервенция, военные действия иностранных войск, вооруженные столкновения, иные аналогичные или приравниваемые к ним события (независимо от того, была ли объявлена война), гражданская война, мятеж, путч, иные гражданские волнения, предполагающие перерастание в гражданское либо военное восстание, бунт, вооруженный или иной незаконный захват власти, а также любое иное аналогичное событие, связанное с применением и/или хранением оружия и боеприпасов, включая террористический акт.</w:t>
            </w:r>
          </w:p>
          <w:p w14:paraId="6953F432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Совершение или попытки совершения умышленного преступления Застрахованным лицом или Выгодоприобретателем либо иным другим лицом, прямо или косвенно заинтересованным в получении Страховой выплаты по Договору страхования.</w:t>
            </w:r>
          </w:p>
          <w:p w14:paraId="54CC23DE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Управление Застрахованным лицом любым транспортным средством без права на управление либо в состоянии алкогольного или наркотического опьянения, либо в случае отказа от прохождения медицинского освидетельствования, либо передачи Застрахованным лицом управления лицу, не имевшему права на управление транспортным средством, либо находившемуся в состоянии алкогольного или наркотического опьянения.</w:t>
            </w:r>
          </w:p>
          <w:p w14:paraId="3688D63D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Событие, наступившее в результате алкогольного, наркотического или токсического опьянения 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lastRenderedPageBreak/>
              <w:t>(отравления).</w:t>
            </w:r>
          </w:p>
          <w:p w14:paraId="3A8FACCA" w14:textId="30252DF0" w:rsidR="00BA3458" w:rsidRPr="009470F9" w:rsidRDefault="00BA3458" w:rsidP="006672C9">
            <w:pPr>
              <w:pStyle w:val="ae"/>
              <w:widowControl w:val="0"/>
              <w:numPr>
                <w:ilvl w:val="0"/>
                <w:numId w:val="35"/>
              </w:numPr>
              <w:spacing w:after="60"/>
              <w:ind w:left="454"/>
              <w:contextualSpacing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Событие, наступившее в связи с занятием Застрахованным лицом любым видом спорта на профессиональной основе, включая соревнования, тренировки, а также </w:t>
            </w:r>
            <w:r w:rsidR="004F212D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с 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занятием следующими видами спорта на любительской основе: авто-, мотоспорт, воздушные виды спорта, альпинизм, скалолазание, боевые виды спорта, включая единоборства, стрельба, бокс, любые виды парусного спорта и/или водного спорта (кроме плавания в бассейне), горнолыжный спорт </w:t>
            </w:r>
            <w:r w:rsidR="0060429A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или 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сноуборд, спелеология, гонки в любых формах, подводные виды спорта, спорт с участием любых животных, в т.ч. конный спорт. </w:t>
            </w:r>
          </w:p>
          <w:p w14:paraId="34E497ED" w14:textId="0C84085E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Событи</w:t>
            </w:r>
            <w:r w:rsidR="009424C1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е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, наступившее в результате психического заболевания/расстройства.</w:t>
            </w:r>
          </w:p>
          <w:p w14:paraId="40A53112" w14:textId="4041A842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Событи</w:t>
            </w:r>
            <w:r w:rsidR="009424C1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е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, наступившее в результате эпилептического припадка.</w:t>
            </w:r>
          </w:p>
          <w:p w14:paraId="1C584E71" w14:textId="77241E1D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Событие, происшедшее в результате управления</w:t>
            </w:r>
            <w:r w:rsidR="0060429A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 транспортным средством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 </w:t>
            </w:r>
            <w:r w:rsidR="0060429A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(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ТС</w:t>
            </w:r>
            <w:r w:rsidR="0060429A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)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 лицом, не имеющим на момент ДТП водительского удостоверения на право управления ТС соответствующей категории.</w:t>
            </w:r>
          </w:p>
          <w:p w14:paraId="02C602CC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Событие, причины которого были известны Страхователю/ Застрахованному лицу, и начали действовать до вступления Договора в силу.</w:t>
            </w:r>
          </w:p>
          <w:p w14:paraId="0165F300" w14:textId="2EDF9C2D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Событие, по которому Застрахованному</w:t>
            </w:r>
            <w:r w:rsidR="008D53B3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 лицу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 на момент заключения Договора страхования было известно об обстоятельствах, которые могут привести к наступлению страхового случая. </w:t>
            </w:r>
          </w:p>
          <w:p w14:paraId="3F2804E5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Событие, которое наступило вследствие умысла Застрахованного, направленного на наступление страхового случая.</w:t>
            </w:r>
          </w:p>
          <w:p w14:paraId="7D509102" w14:textId="77777777" w:rsidR="00BA3458" w:rsidRPr="009470F9" w:rsidRDefault="00BA3458" w:rsidP="006672C9">
            <w:pPr>
              <w:widowControl w:val="0"/>
              <w:numPr>
                <w:ilvl w:val="0"/>
                <w:numId w:val="35"/>
              </w:numPr>
              <w:spacing w:after="60"/>
              <w:ind w:left="454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События, произошедшие вне территории страхования. </w:t>
            </w:r>
          </w:p>
          <w:p w14:paraId="5CEBBD0E" w14:textId="55B49D6B" w:rsidR="0026181D" w:rsidRPr="009470F9" w:rsidRDefault="00AF5A0B" w:rsidP="00AF5A0B">
            <w:pPr>
              <w:pStyle w:val="ae"/>
              <w:widowControl w:val="0"/>
              <w:spacing w:after="6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Исчерпывающий перечень оснований для отказа в осуществлении страховой выплаты, событий, не являющихся страховым случаем (исключений из страхового покрытия) указан в разделах 4,8 Правил страхования.</w:t>
            </w:r>
          </w:p>
        </w:tc>
      </w:tr>
    </w:tbl>
    <w:p w14:paraId="5609F369" w14:textId="5F6E1B1B" w:rsidR="005F3BFD" w:rsidRPr="009470F9" w:rsidRDefault="005F3BFD" w:rsidP="006353B1">
      <w:pPr>
        <w:rPr>
          <w:rFonts w:ascii="Tahoma" w:hAnsi="Tahoma" w:cs="Tahoma"/>
          <w:sz w:val="20"/>
          <w:szCs w:val="20"/>
        </w:rPr>
      </w:pPr>
    </w:p>
    <w:tbl>
      <w:tblPr>
        <w:tblStyle w:val="af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651ECF" w:rsidRPr="009470F9" w14:paraId="5CFCFE7A" w14:textId="77777777" w:rsidTr="00712EBF">
        <w:trPr>
          <w:trHeight w:val="261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E4A" w14:textId="7504325F" w:rsidR="00651ECF" w:rsidRPr="009470F9" w:rsidRDefault="00651ECF" w:rsidP="00E72F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>Раздел III. ТЕРРИТОРИЯ СТРАХОВАНИЯ</w:t>
            </w:r>
          </w:p>
        </w:tc>
      </w:tr>
      <w:tr w:rsidR="002F27C3" w:rsidRPr="009470F9" w14:paraId="4C397E64" w14:textId="77777777" w:rsidTr="00712EBF">
        <w:trPr>
          <w:trHeight w:val="422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03A" w14:textId="7F238F5F" w:rsidR="002F27C3" w:rsidRPr="009470F9" w:rsidRDefault="00741528" w:rsidP="00805A1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 xml:space="preserve">Территория страхования - </w:t>
            </w:r>
            <w:r w:rsidR="002F27C3" w:rsidRPr="009470F9">
              <w:rPr>
                <w:rFonts w:ascii="Tahoma" w:hAnsi="Tahoma" w:cs="Tahoma"/>
                <w:sz w:val="20"/>
                <w:szCs w:val="20"/>
              </w:rPr>
              <w:t>Российская Федерация</w:t>
            </w:r>
            <w:r w:rsidRPr="009470F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89BDA22" w14:textId="7ED06905" w:rsidR="00177B7E" w:rsidRPr="009470F9" w:rsidRDefault="00177B7E" w:rsidP="006353B1">
      <w:pPr>
        <w:rPr>
          <w:rFonts w:ascii="Tahoma" w:hAnsi="Tahoma" w:cs="Tahoma"/>
          <w:sz w:val="20"/>
          <w:szCs w:val="20"/>
        </w:rPr>
      </w:pPr>
    </w:p>
    <w:tbl>
      <w:tblPr>
        <w:tblStyle w:val="af1"/>
        <w:tblW w:w="1005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6353B1" w:rsidRPr="009470F9" w14:paraId="2FC99568" w14:textId="77777777" w:rsidTr="0077462E"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E7D" w14:textId="6898E54D" w:rsidR="006353B1" w:rsidRPr="009470F9" w:rsidRDefault="006353B1" w:rsidP="00651ECF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 xml:space="preserve">Раздел </w:t>
            </w:r>
            <w:r w:rsidR="00651ECF" w:rsidRPr="009470F9">
              <w:rPr>
                <w:rFonts w:ascii="Tahoma" w:hAnsi="Tahoma" w:cs="Tahoma"/>
                <w:b/>
                <w:sz w:val="20"/>
                <w:szCs w:val="20"/>
                <w:lang w:val="de-DE"/>
              </w:rPr>
              <w:t>IV</w:t>
            </w:r>
            <w:r w:rsidRPr="009470F9">
              <w:rPr>
                <w:rFonts w:ascii="Tahoma" w:hAnsi="Tahoma" w:cs="Tahoma"/>
                <w:b/>
                <w:sz w:val="20"/>
                <w:szCs w:val="20"/>
              </w:rPr>
              <w:t>. КАК ПОЛУЧИТЬ СТРАХОВУЮ ВЫПЛАТУ?</w:t>
            </w:r>
          </w:p>
        </w:tc>
      </w:tr>
      <w:tr w:rsidR="002F27C3" w:rsidRPr="009470F9" w14:paraId="07BDFD30" w14:textId="77777777" w:rsidTr="00473525">
        <w:trPr>
          <w:trHeight w:val="1604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F4E" w14:textId="09BC46CE" w:rsidR="00DE2990" w:rsidRPr="009470F9" w:rsidRDefault="00DE2990" w:rsidP="00E73193">
            <w:pPr>
              <w:spacing w:before="8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Вне зависимости от Риска для получения страховой выплаты предоставляются документы, необходимые согласно законодательству РФ для идентификации физического лица</w:t>
            </w:r>
            <w:r w:rsidR="006672C9" w:rsidRPr="009470F9">
              <w:rPr>
                <w:rFonts w:ascii="Tahoma" w:hAnsi="Tahoma" w:cs="Tahoma"/>
                <w:sz w:val="20"/>
                <w:szCs w:val="20"/>
              </w:rPr>
              <w:t xml:space="preserve"> и документ, подтверждающий право Страхователя на владение номером мобильного телефона, задействованного при совершении покупки в Сервисе Банка (Сервис) и заключении Договора страхования</w:t>
            </w:r>
            <w:r w:rsidRPr="009470F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0FAE228" w14:textId="5366F6A9" w:rsidR="007E5745" w:rsidRPr="009470F9" w:rsidRDefault="007E5745" w:rsidP="00E73193">
            <w:pPr>
              <w:spacing w:before="8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 xml:space="preserve">В случае, если заявителем является </w:t>
            </w:r>
            <w:r w:rsidR="0060429A" w:rsidRPr="009470F9">
              <w:rPr>
                <w:rFonts w:ascii="Tahoma" w:hAnsi="Tahoma" w:cs="Tahoma"/>
                <w:sz w:val="20"/>
                <w:szCs w:val="20"/>
              </w:rPr>
              <w:t>Страхователем</w:t>
            </w:r>
            <w:r w:rsidRPr="009470F9">
              <w:rPr>
                <w:rFonts w:ascii="Tahoma" w:hAnsi="Tahoma" w:cs="Tahoma"/>
                <w:sz w:val="20"/>
                <w:szCs w:val="20"/>
              </w:rPr>
              <w:t xml:space="preserve"> или его Близкий родственник, он предоставляет паспорт гражданина РФ или другой документ, удостоверяющий личность в соответствии с законодательством РФ</w:t>
            </w:r>
            <w:r w:rsidR="0060429A" w:rsidRPr="009470F9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5868C0" w14:textId="328C5967" w:rsidR="005A1ADC" w:rsidRPr="009470F9" w:rsidRDefault="005A1ADC" w:rsidP="00E73193">
            <w:pPr>
              <w:spacing w:before="8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По настоящему Договору страховым случаем признается не более 1 события за весь срок действия Договора.</w:t>
            </w:r>
          </w:p>
          <w:p w14:paraId="36376F84" w14:textId="30A704C0" w:rsidR="006672C9" w:rsidRPr="009470F9" w:rsidRDefault="009A6E18" w:rsidP="006672C9">
            <w:pPr>
              <w:spacing w:before="80" w:after="8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>Для получения страхово</w:t>
            </w:r>
            <w:r w:rsidR="006672C9" w:rsidRPr="009470F9">
              <w:rPr>
                <w:rFonts w:ascii="Tahoma" w:hAnsi="Tahoma" w:cs="Tahoma"/>
                <w:iCs/>
                <w:sz w:val="20"/>
                <w:szCs w:val="20"/>
              </w:rPr>
              <w:t>й выплаты требуется представить З</w:t>
            </w:r>
            <w:r w:rsidRPr="009470F9">
              <w:rPr>
                <w:rFonts w:ascii="Tahoma" w:hAnsi="Tahoma" w:cs="Tahoma"/>
                <w:iCs/>
                <w:sz w:val="20"/>
                <w:szCs w:val="20"/>
              </w:rPr>
              <w:t>аявление с требованием о страховой выплате с указанием банковских реквизитов для перечисления стр</w:t>
            </w:r>
            <w:r w:rsidR="006672C9" w:rsidRPr="009470F9">
              <w:rPr>
                <w:rFonts w:ascii="Tahoma" w:hAnsi="Tahoma" w:cs="Tahoma"/>
                <w:iCs/>
                <w:sz w:val="20"/>
                <w:szCs w:val="20"/>
              </w:rPr>
              <w:t>аховой выплаты, а также следующие документы:</w:t>
            </w:r>
          </w:p>
        </w:tc>
      </w:tr>
      <w:tr w:rsidR="009A6E18" w:rsidRPr="009470F9" w14:paraId="241286C1" w14:textId="77777777" w:rsidTr="00174240">
        <w:trPr>
          <w:trHeight w:val="517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8AF" w14:textId="77777777" w:rsidR="007E5745" w:rsidRPr="009470F9" w:rsidRDefault="009A6E18" w:rsidP="007E5745">
            <w:pPr>
              <w:spacing w:before="80" w:after="8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Риск 1: </w:t>
            </w:r>
          </w:p>
          <w:p w14:paraId="0683EBB2" w14:textId="4BE48933" w:rsidR="007E5745" w:rsidRPr="009470F9" w:rsidRDefault="007E5745" w:rsidP="007E5745">
            <w:pPr>
              <w:pStyle w:val="ae"/>
              <w:numPr>
                <w:ilvl w:val="0"/>
                <w:numId w:val="40"/>
              </w:numPr>
              <w:spacing w:before="80" w:after="80"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копия листка нетрудоспособности с указанием периода нетрудоспособности, причины нетрудоспособности;</w:t>
            </w:r>
          </w:p>
          <w:p w14:paraId="459C9BD1" w14:textId="06141E07" w:rsidR="009A6E18" w:rsidRPr="009470F9" w:rsidRDefault="007E5745" w:rsidP="00DA560C">
            <w:pPr>
              <w:pStyle w:val="ae"/>
              <w:numPr>
                <w:ilvl w:val="0"/>
                <w:numId w:val="40"/>
              </w:numPr>
              <w:spacing w:before="80" w:after="8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копия справки лечебно-профилактического </w:t>
            </w:r>
            <w:r w:rsidR="007F3AAF"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(медицинского) учреждения </w:t>
            </w:r>
            <w:r w:rsidR="0061422E"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о </w:t>
            </w: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телесном повреждении, послуживше</w:t>
            </w:r>
            <w:r w:rsidR="00DA560C"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й</w:t>
            </w: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причиной выдачи листка нетрудоспособности, с обязательным указанием даты </w:t>
            </w:r>
            <w:r w:rsidR="004F011F"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несчастного случая</w:t>
            </w: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, точной формулировки диагноза, причин телесного повреждения.</w:t>
            </w:r>
          </w:p>
        </w:tc>
      </w:tr>
      <w:tr w:rsidR="009A6E18" w:rsidRPr="009470F9" w14:paraId="36493761" w14:textId="77777777" w:rsidTr="00712EBF">
        <w:trPr>
          <w:trHeight w:val="782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D8D" w14:textId="77777777" w:rsidR="007E5745" w:rsidRPr="009470F9" w:rsidRDefault="009A6E18" w:rsidP="007E5745">
            <w:pPr>
              <w:spacing w:after="160"/>
              <w:contextualSpacing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Риск 2: </w:t>
            </w:r>
          </w:p>
          <w:p w14:paraId="7EA5B622" w14:textId="4E1738B4" w:rsidR="007E5745" w:rsidRPr="009470F9" w:rsidRDefault="007E5745" w:rsidP="007E5745">
            <w:pPr>
              <w:pStyle w:val="ae"/>
              <w:numPr>
                <w:ilvl w:val="0"/>
                <w:numId w:val="42"/>
              </w:numPr>
              <w:spacing w:after="160"/>
              <w:contextualSpacing/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9470F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копия выписного эпикриза о пребывании на стационарном лечении из медицинского учреждения, где проводилось лечение;</w:t>
            </w:r>
          </w:p>
        </w:tc>
      </w:tr>
      <w:tr w:rsidR="009A6E18" w:rsidRPr="009470F9" w14:paraId="4DEEBA4D" w14:textId="77777777" w:rsidTr="00473525">
        <w:trPr>
          <w:trHeight w:val="846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81E" w14:textId="77777777" w:rsidR="007E5745" w:rsidRPr="009470F9" w:rsidRDefault="009A6E18" w:rsidP="00DE265D">
            <w:p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 xml:space="preserve">Риск 3: </w:t>
            </w:r>
          </w:p>
          <w:p w14:paraId="47176E03" w14:textId="19703AD4" w:rsidR="009A6E18" w:rsidRPr="009470F9" w:rsidRDefault="004F212D" w:rsidP="00DE265D">
            <w:pPr>
              <w:pStyle w:val="ae"/>
              <w:numPr>
                <w:ilvl w:val="0"/>
                <w:numId w:val="42"/>
              </w:num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документы</w:t>
            </w:r>
            <w:r w:rsidR="007E5745" w:rsidRPr="009470F9">
              <w:rPr>
                <w:rFonts w:ascii="Tahoma" w:hAnsi="Tahoma" w:cs="Tahoma"/>
                <w:sz w:val="20"/>
                <w:szCs w:val="20"/>
              </w:rPr>
              <w:t>, подтверждающие имущественный интерес Выгодоприобретателя в сохранении застрахованного имущества;</w:t>
            </w:r>
          </w:p>
          <w:p w14:paraId="0D45E855" w14:textId="018D8D91" w:rsidR="007E5745" w:rsidRPr="009470F9" w:rsidRDefault="004F212D" w:rsidP="00DE265D">
            <w:pPr>
              <w:pStyle w:val="ae"/>
              <w:numPr>
                <w:ilvl w:val="0"/>
                <w:numId w:val="42"/>
              </w:numPr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документы</w:t>
            </w:r>
            <w:r w:rsidR="007E5745" w:rsidRPr="009470F9">
              <w:rPr>
                <w:rFonts w:ascii="Tahoma" w:hAnsi="Tahoma" w:cs="Tahoma"/>
                <w:sz w:val="20"/>
                <w:szCs w:val="20"/>
              </w:rPr>
              <w:t>, подтверждающие факт наступления события, а также его причины и размер ущерба</w:t>
            </w:r>
          </w:p>
        </w:tc>
      </w:tr>
      <w:tr w:rsidR="009A6E18" w:rsidRPr="009470F9" w14:paraId="34CAF8A4" w14:textId="77777777" w:rsidTr="002206AD">
        <w:trPr>
          <w:trHeight w:val="276"/>
        </w:trPr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5F08" w14:textId="04F9FC7B" w:rsidR="00AF5A0B" w:rsidRPr="009470F9" w:rsidRDefault="00AF5A0B" w:rsidP="00DE265D">
            <w:pPr>
              <w:spacing w:after="160" w:line="259" w:lineRule="auto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lastRenderedPageBreak/>
              <w:t xml:space="preserve">Страховая выплата осуществляется </w:t>
            </w:r>
            <w:r w:rsidRPr="009470F9">
              <w:rPr>
                <w:rFonts w:ascii="Tahoma" w:eastAsia="MS Mincho" w:hAnsi="Tahoma" w:cs="Tahoma"/>
                <w:b/>
                <w:iCs/>
                <w:sz w:val="20"/>
                <w:szCs w:val="20"/>
              </w:rPr>
              <w:t xml:space="preserve">в течение </w:t>
            </w:r>
            <w:r w:rsidR="00E81DC8" w:rsidRPr="009470F9">
              <w:rPr>
                <w:rFonts w:ascii="Tahoma" w:eastAsia="MS Mincho" w:hAnsi="Tahoma" w:cs="Tahoma"/>
                <w:b/>
                <w:iCs/>
                <w:sz w:val="20"/>
                <w:szCs w:val="20"/>
              </w:rPr>
              <w:t>10</w:t>
            </w:r>
            <w:r w:rsidRPr="009470F9">
              <w:rPr>
                <w:rFonts w:ascii="Tahoma" w:eastAsia="MS Mincho" w:hAnsi="Tahoma" w:cs="Tahoma"/>
                <w:b/>
                <w:iCs/>
                <w:sz w:val="20"/>
                <w:szCs w:val="20"/>
              </w:rPr>
              <w:t xml:space="preserve"> рабочих дней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 со дня представления указанных документов. </w:t>
            </w:r>
          </w:p>
          <w:p w14:paraId="57F51D13" w14:textId="532BEB2D" w:rsidR="009A6E18" w:rsidRPr="009470F9" w:rsidRDefault="00AF5A0B" w:rsidP="00DE265D">
            <w:pPr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Согла</w:t>
            </w:r>
            <w:r w:rsidR="00DE265D"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 xml:space="preserve">сно условиям Правил страхования, </w:t>
            </w: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Страховщиком могут быть запрошены дополнительные документы.</w:t>
            </w:r>
          </w:p>
          <w:p w14:paraId="5B6FD98D" w14:textId="77777777" w:rsidR="00E81DC8" w:rsidRPr="009470F9" w:rsidRDefault="00E81DC8" w:rsidP="00DE265D">
            <w:pPr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</w:p>
          <w:p w14:paraId="14FC796D" w14:textId="424D4F98" w:rsidR="00E81DC8" w:rsidRPr="009470F9" w:rsidRDefault="00E81DC8" w:rsidP="00DE265D">
            <w:pPr>
              <w:spacing w:after="160" w:line="259" w:lineRule="auto"/>
              <w:jc w:val="both"/>
              <w:rPr>
                <w:rFonts w:ascii="Tahoma" w:eastAsia="MS Mincho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eastAsia="MS Mincho" w:hAnsi="Tahoma" w:cs="Tahoma"/>
                <w:iCs/>
                <w:sz w:val="20"/>
                <w:szCs w:val="20"/>
              </w:rPr>
              <w:t>Полный список документов указан в разделе 6 Правил страхования.</w:t>
            </w:r>
          </w:p>
        </w:tc>
      </w:tr>
    </w:tbl>
    <w:p w14:paraId="71106E22" w14:textId="77777777" w:rsidR="00802536" w:rsidRPr="009470F9" w:rsidRDefault="00802536" w:rsidP="00B23BFA">
      <w:pPr>
        <w:spacing w:before="80" w:after="80"/>
        <w:rPr>
          <w:rFonts w:ascii="Tahoma" w:hAnsi="Tahoma" w:cs="Tahoma"/>
          <w:b/>
          <w:sz w:val="20"/>
          <w:szCs w:val="20"/>
        </w:rPr>
      </w:pPr>
    </w:p>
    <w:tbl>
      <w:tblPr>
        <w:tblStyle w:val="af1"/>
        <w:tblW w:w="100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244"/>
      </w:tblGrid>
      <w:tr w:rsidR="006353B1" w:rsidRPr="009470F9" w14:paraId="5E6C612E" w14:textId="77777777" w:rsidTr="00116F17"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971" w14:textId="4CA1994F" w:rsidR="006353B1" w:rsidRPr="009470F9" w:rsidRDefault="006353B1" w:rsidP="00F91A81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 xml:space="preserve">Раздел </w:t>
            </w:r>
            <w:r w:rsidRPr="009470F9">
              <w:rPr>
                <w:rFonts w:ascii="Tahoma" w:hAnsi="Tahoma" w:cs="Tahoma"/>
                <w:b/>
                <w:sz w:val="20"/>
                <w:szCs w:val="20"/>
                <w:lang w:val="de-DE"/>
              </w:rPr>
              <w:t>V</w:t>
            </w:r>
            <w:r w:rsidRPr="009470F9">
              <w:rPr>
                <w:rFonts w:ascii="Tahoma" w:hAnsi="Tahoma" w:cs="Tahoma"/>
                <w:b/>
                <w:sz w:val="20"/>
                <w:szCs w:val="20"/>
              </w:rPr>
              <w:t>. КАК ВЕРНУТЬ СТРАХОВУЮ ПРЕМИЮ?</w:t>
            </w:r>
          </w:p>
        </w:tc>
      </w:tr>
      <w:tr w:rsidR="006353B1" w:rsidRPr="009470F9" w14:paraId="5F84F47C" w14:textId="77777777" w:rsidTr="00116F1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8BC" w14:textId="77777777" w:rsidR="006353B1" w:rsidRPr="009470F9" w:rsidRDefault="006353B1" w:rsidP="00D30D1D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>Основания для возврата страховой премии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B22" w14:textId="068ECD0B" w:rsidR="006353B1" w:rsidRPr="009470F9" w:rsidRDefault="00CE5A9A" w:rsidP="00805A13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>Что возвращается</w:t>
            </w:r>
          </w:p>
        </w:tc>
      </w:tr>
      <w:tr w:rsidR="006353B1" w:rsidRPr="009470F9" w14:paraId="38B5027B" w14:textId="77777777" w:rsidTr="00473525">
        <w:trPr>
          <w:trHeight w:val="9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0C9" w14:textId="32DBDE51" w:rsidR="006353B1" w:rsidRPr="009470F9" w:rsidRDefault="006353B1" w:rsidP="00AF5A0B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>Отказ от договора добров</w:t>
            </w:r>
            <w:r w:rsidR="000F16D0"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ольного страхования в течение </w:t>
            </w:r>
            <w:r w:rsidR="00AF5A0B" w:rsidRPr="009470F9">
              <w:rPr>
                <w:rFonts w:ascii="Tahoma" w:hAnsi="Tahoma" w:cs="Tahoma"/>
                <w:iCs/>
                <w:sz w:val="20"/>
                <w:szCs w:val="20"/>
              </w:rPr>
              <w:t>14</w:t>
            </w:r>
            <w:r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 календарных дней со дня его заключения</w:t>
            </w:r>
            <w:r w:rsidR="00CE5A9A"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C89" w14:textId="7D4CBC47" w:rsidR="006353B1" w:rsidRPr="009470F9" w:rsidRDefault="006353B1" w:rsidP="00124753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>100% страховой премии</w:t>
            </w:r>
          </w:p>
        </w:tc>
      </w:tr>
      <w:tr w:rsidR="00116F17" w:rsidRPr="009470F9" w14:paraId="0ADEB819" w14:textId="77777777" w:rsidTr="00116F17">
        <w:trPr>
          <w:trHeight w:val="990"/>
        </w:trPr>
        <w:tc>
          <w:tcPr>
            <w:tcW w:w="4820" w:type="dxa"/>
          </w:tcPr>
          <w:p w14:paraId="543874AB" w14:textId="77777777" w:rsidR="00116F17" w:rsidRPr="009470F9" w:rsidRDefault="00116F17" w:rsidP="0005298D">
            <w:pPr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>Отказ от договора добровольного страхования в случае ненадлежащего информирования об условиях страхования</w:t>
            </w:r>
          </w:p>
        </w:tc>
        <w:tc>
          <w:tcPr>
            <w:tcW w:w="5244" w:type="dxa"/>
          </w:tcPr>
          <w:p w14:paraId="14E0B078" w14:textId="77777777" w:rsidR="00116F17" w:rsidRPr="009470F9" w:rsidRDefault="00116F17" w:rsidP="00124753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>100%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CE5A9A" w:rsidRPr="009470F9" w14:paraId="403A0829" w14:textId="77777777" w:rsidTr="00473525">
        <w:trPr>
          <w:trHeight w:val="4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54D" w14:textId="0EF7AE91" w:rsidR="00CE5A9A" w:rsidRPr="009470F9" w:rsidRDefault="00CE5A9A" w:rsidP="00805A1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В иных случаях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E43" w14:textId="007E4553" w:rsidR="00CE5A9A" w:rsidRPr="009470F9" w:rsidRDefault="00CE5A9A" w:rsidP="00124753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>Страховая премия возврату не подлежит</w:t>
            </w:r>
          </w:p>
        </w:tc>
      </w:tr>
      <w:tr w:rsidR="000A6C8D" w:rsidRPr="009470F9" w14:paraId="407302F5" w14:textId="77777777" w:rsidTr="00473525">
        <w:trPr>
          <w:trHeight w:val="691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D84" w14:textId="54ACF110" w:rsidR="000A6C8D" w:rsidRPr="009470F9" w:rsidRDefault="000A6C8D" w:rsidP="00D5353E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Отказ от страхования возможен в отношении всех страховых рисков. Возврат страховой премии </w:t>
            </w:r>
            <w:r w:rsidR="000074D8"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или ее части </w:t>
            </w:r>
            <w:r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осуществляется в течение </w:t>
            </w:r>
            <w:r w:rsidR="006C246C" w:rsidRPr="009470F9">
              <w:rPr>
                <w:rFonts w:ascii="Tahoma" w:hAnsi="Tahoma" w:cs="Tahoma"/>
                <w:iCs/>
                <w:sz w:val="20"/>
                <w:szCs w:val="20"/>
              </w:rPr>
              <w:t>7</w:t>
            </w:r>
            <w:r w:rsidR="00D5353E" w:rsidRPr="009470F9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470F9">
              <w:rPr>
                <w:rFonts w:ascii="Tahoma" w:hAnsi="Tahoma" w:cs="Tahoma"/>
                <w:iCs/>
                <w:sz w:val="20"/>
                <w:szCs w:val="20"/>
              </w:rPr>
              <w:t>рабочих дней со дня получения соответствующего заявления.</w:t>
            </w:r>
          </w:p>
        </w:tc>
      </w:tr>
    </w:tbl>
    <w:p w14:paraId="221C1680" w14:textId="1C858479" w:rsidR="00CE5A9A" w:rsidRPr="009470F9" w:rsidRDefault="00CE5A9A" w:rsidP="00D30D1D">
      <w:pPr>
        <w:spacing w:before="60" w:after="60"/>
        <w:rPr>
          <w:rFonts w:ascii="Tahoma" w:hAnsi="Tahoma" w:cs="Tahoma"/>
          <w:bCs/>
          <w:sz w:val="20"/>
          <w:szCs w:val="20"/>
        </w:rPr>
      </w:pPr>
    </w:p>
    <w:tbl>
      <w:tblPr>
        <w:tblStyle w:val="af1"/>
        <w:tblW w:w="1005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7938"/>
      </w:tblGrid>
      <w:tr w:rsidR="006353B1" w:rsidRPr="009470F9" w14:paraId="6093E1BA" w14:textId="77777777" w:rsidTr="0077462E"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A3D" w14:textId="11D44EC0" w:rsidR="006353B1" w:rsidRPr="009470F9" w:rsidRDefault="006353B1" w:rsidP="00920A7B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 xml:space="preserve">Раздел </w:t>
            </w:r>
            <w:r w:rsidRPr="009470F9">
              <w:rPr>
                <w:rFonts w:ascii="Tahoma" w:hAnsi="Tahoma" w:cs="Tahoma"/>
                <w:b/>
                <w:sz w:val="20"/>
                <w:szCs w:val="20"/>
                <w:lang w:val="de-DE"/>
              </w:rPr>
              <w:t>V</w:t>
            </w:r>
            <w:r w:rsidR="00651ECF" w:rsidRPr="009470F9">
              <w:rPr>
                <w:rFonts w:ascii="Tahoma" w:hAnsi="Tahoma" w:cs="Tahoma"/>
                <w:b/>
                <w:sz w:val="20"/>
                <w:szCs w:val="20"/>
                <w:lang w:val="de-DE"/>
              </w:rPr>
              <w:t>I</w:t>
            </w:r>
            <w:r w:rsidRPr="009470F9">
              <w:rPr>
                <w:rFonts w:ascii="Tahoma" w:hAnsi="Tahoma" w:cs="Tahoma"/>
                <w:b/>
                <w:sz w:val="20"/>
                <w:szCs w:val="20"/>
              </w:rPr>
              <w:t>. КУДА ОБРАЩАТЬСЯ?</w:t>
            </w:r>
          </w:p>
        </w:tc>
      </w:tr>
      <w:tr w:rsidR="006353B1" w:rsidRPr="009470F9" w14:paraId="66E9710B" w14:textId="77777777" w:rsidTr="00473525">
        <w:trPr>
          <w:trHeight w:val="528"/>
        </w:trPr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5EC" w14:textId="2D475E3B" w:rsidR="006353B1" w:rsidRPr="009470F9" w:rsidRDefault="006353B1" w:rsidP="00473525">
            <w:pPr>
              <w:spacing w:before="60" w:after="60"/>
              <w:ind w:firstLine="28"/>
              <w:rPr>
                <w:rFonts w:ascii="Tahoma" w:hAnsi="Tahoma" w:cs="Tahoma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Заявления о страховой выплате, об отказе от страхования, о возврате страховой премии, иные сообщения могут быть</w:t>
            </w:r>
            <w:r w:rsidR="00BA3458" w:rsidRPr="009470F9">
              <w:rPr>
                <w:rFonts w:ascii="Tahoma" w:hAnsi="Tahoma" w:cs="Tahoma"/>
                <w:sz w:val="20"/>
                <w:szCs w:val="20"/>
              </w:rPr>
              <w:t xml:space="preserve"> направлены</w:t>
            </w:r>
            <w:r w:rsidR="000A6C8D" w:rsidRPr="009470F9">
              <w:rPr>
                <w:rFonts w:ascii="Tahoma" w:hAnsi="Tahoma" w:cs="Tahoma"/>
                <w:sz w:val="20"/>
                <w:szCs w:val="20"/>
              </w:rPr>
              <w:t>:</w:t>
            </w:r>
            <w:r w:rsidR="000A6C8D" w:rsidRPr="009470F9">
              <w:rPr>
                <w:rFonts w:ascii="Tahoma" w:hAnsi="Tahoma" w:cs="Tahoma"/>
              </w:rPr>
              <w:t xml:space="preserve"> </w:t>
            </w:r>
          </w:p>
        </w:tc>
      </w:tr>
      <w:tr w:rsidR="00116F17" w:rsidRPr="009470F9" w14:paraId="6649E48B" w14:textId="77777777" w:rsidTr="00DE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2121" w:type="dxa"/>
          </w:tcPr>
          <w:p w14:paraId="65CC855F" w14:textId="77777777" w:rsidR="00116F17" w:rsidRPr="009470F9" w:rsidRDefault="00116F17" w:rsidP="0005298D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 xml:space="preserve">Страховщику по адресу: </w:t>
            </w:r>
          </w:p>
        </w:tc>
        <w:tc>
          <w:tcPr>
            <w:tcW w:w="7938" w:type="dxa"/>
          </w:tcPr>
          <w:p w14:paraId="72257BF4" w14:textId="71520B65" w:rsidR="00116F17" w:rsidRPr="009470F9" w:rsidRDefault="00116F17" w:rsidP="00174240">
            <w:pPr>
              <w:spacing w:before="60" w:after="60"/>
              <w:ind w:firstLine="28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В электронном виде через Личн</w:t>
            </w:r>
            <w:r w:rsidR="00DE0E2F" w:rsidRPr="009470F9">
              <w:rPr>
                <w:rFonts w:ascii="Tahoma" w:hAnsi="Tahoma" w:cs="Tahoma"/>
                <w:sz w:val="20"/>
                <w:szCs w:val="20"/>
              </w:rPr>
              <w:t>ый кабинет на сайте Страховщика www.defense.insure</w:t>
            </w:r>
            <w:r w:rsidRPr="009470F9">
              <w:rPr>
                <w:rFonts w:ascii="Tahoma" w:hAnsi="Tahoma" w:cs="Tahoma"/>
                <w:sz w:val="20"/>
                <w:szCs w:val="20"/>
              </w:rPr>
              <w:t xml:space="preserve"> либо почтовым письмом по адресу:</w:t>
            </w:r>
          </w:p>
          <w:p w14:paraId="231135CE" w14:textId="77777777" w:rsidR="00116F17" w:rsidRPr="009470F9" w:rsidRDefault="00116F17" w:rsidP="00174240">
            <w:pPr>
              <w:spacing w:before="60" w:after="60"/>
              <w:ind w:firstLine="28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127015, Россия, г. Москва, ул. Новодмитровская, д. 2, корп.1, этаж 18, пом.СХ</w:t>
            </w:r>
          </w:p>
        </w:tc>
      </w:tr>
      <w:tr w:rsidR="00116F17" w:rsidRPr="009470F9" w14:paraId="5D208207" w14:textId="77777777" w:rsidTr="00DE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</w:trPr>
        <w:tc>
          <w:tcPr>
            <w:tcW w:w="2121" w:type="dxa"/>
          </w:tcPr>
          <w:p w14:paraId="3BD197FD" w14:textId="6A2E8FE0" w:rsidR="00116F17" w:rsidRPr="009470F9" w:rsidRDefault="00BA3458" w:rsidP="0005298D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>Агенту по адресу</w:t>
            </w:r>
            <w:r w:rsidR="00116F17" w:rsidRPr="009470F9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938" w:type="dxa"/>
          </w:tcPr>
          <w:p w14:paraId="768EF8D5" w14:textId="0742DC62" w:rsidR="00BA3458" w:rsidRPr="009470F9" w:rsidRDefault="00BA3458" w:rsidP="00BA3458">
            <w:pPr>
              <w:spacing w:before="60" w:after="60"/>
              <w:ind w:firstLine="28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 xml:space="preserve">В электронном виде через Сервис </w:t>
            </w:r>
            <w:r w:rsidR="00712EBF" w:rsidRPr="009470F9">
              <w:rPr>
                <w:rFonts w:ascii="Tahoma" w:hAnsi="Tahoma" w:cs="Tahoma"/>
                <w:sz w:val="20"/>
                <w:szCs w:val="20"/>
              </w:rPr>
              <w:t>Агента,</w:t>
            </w:r>
            <w:r w:rsidRPr="009470F9">
              <w:rPr>
                <w:rFonts w:ascii="Tahoma" w:hAnsi="Tahoma" w:cs="Tahoma"/>
                <w:sz w:val="20"/>
                <w:szCs w:val="20"/>
              </w:rPr>
              <w:t xml:space="preserve"> используя Торговую площадку «Wildberries» </w:t>
            </w:r>
            <w:r w:rsidR="00712EBF" w:rsidRPr="009470F9">
              <w:rPr>
                <w:rFonts w:ascii="Tahoma" w:hAnsi="Tahoma" w:cs="Tahoma"/>
                <w:sz w:val="20"/>
                <w:szCs w:val="20"/>
              </w:rPr>
              <w:t>(</w:t>
            </w:r>
            <w:r w:rsidR="00712EBF" w:rsidRPr="009470F9">
              <w:rPr>
                <w:rFonts w:ascii="Tahoma" w:hAnsi="Tahoma" w:cs="Tahoma"/>
                <w:bCs/>
                <w:sz w:val="20"/>
                <w:szCs w:val="20"/>
              </w:rPr>
              <w:t>сайт в сети Интернет по адресу: https://www.wildberries.ru и/или Мобильное приложение «Wildberries»</w:t>
            </w:r>
            <w:r w:rsidR="00712EBF" w:rsidRPr="009470F9">
              <w:rPr>
                <w:rFonts w:ascii="Tahoma" w:hAnsi="Tahoma" w:cs="Tahoma"/>
                <w:sz w:val="20"/>
                <w:szCs w:val="20"/>
              </w:rPr>
              <w:t>)</w:t>
            </w:r>
            <w:r w:rsidRPr="009470F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8F13F96" w14:textId="77777777" w:rsidR="00712EBF" w:rsidRPr="009470F9" w:rsidRDefault="00712EBF" w:rsidP="00174240">
            <w:pPr>
              <w:spacing w:before="60" w:after="60"/>
              <w:ind w:firstLine="28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ООО «Вайлдберриз Банк»</w:t>
            </w:r>
          </w:p>
          <w:p w14:paraId="6434EACC" w14:textId="45F9E007" w:rsidR="00116F17" w:rsidRPr="009470F9" w:rsidRDefault="00712EBF" w:rsidP="00174240">
            <w:pPr>
              <w:spacing w:before="60" w:after="60"/>
              <w:ind w:firstLine="28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127051, г. Москва, Большой Каретный переулок, д.20, стр.2</w:t>
            </w:r>
          </w:p>
        </w:tc>
      </w:tr>
    </w:tbl>
    <w:p w14:paraId="37715874" w14:textId="77777777" w:rsidR="0008454C" w:rsidRPr="009470F9" w:rsidRDefault="0008454C" w:rsidP="006353B1">
      <w:pPr>
        <w:rPr>
          <w:rFonts w:ascii="Tahoma" w:hAnsi="Tahoma" w:cs="Tahoma"/>
          <w:sz w:val="20"/>
          <w:szCs w:val="20"/>
        </w:rPr>
      </w:pPr>
    </w:p>
    <w:tbl>
      <w:tblPr>
        <w:tblStyle w:val="af1"/>
        <w:tblW w:w="1016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0"/>
      </w:tblGrid>
      <w:tr w:rsidR="006353B1" w:rsidRPr="009470F9" w14:paraId="59A8FC67" w14:textId="77777777" w:rsidTr="009A6E18">
        <w:trPr>
          <w:trHeight w:val="356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911" w14:textId="430729D9" w:rsidR="006353B1" w:rsidRPr="009470F9" w:rsidRDefault="006353B1" w:rsidP="00F91A81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70F9">
              <w:rPr>
                <w:rFonts w:ascii="Tahoma" w:hAnsi="Tahoma" w:cs="Tahoma"/>
                <w:b/>
                <w:sz w:val="20"/>
                <w:szCs w:val="20"/>
              </w:rPr>
              <w:t xml:space="preserve">Раздел </w:t>
            </w:r>
            <w:r w:rsidRPr="009470F9">
              <w:rPr>
                <w:rFonts w:ascii="Tahoma" w:hAnsi="Tahoma" w:cs="Tahoma"/>
                <w:b/>
                <w:sz w:val="20"/>
                <w:szCs w:val="20"/>
                <w:lang w:val="de-DE"/>
              </w:rPr>
              <w:t>VII</w:t>
            </w:r>
            <w:r w:rsidRPr="009470F9">
              <w:rPr>
                <w:rFonts w:ascii="Tahoma" w:hAnsi="Tahoma" w:cs="Tahoma"/>
                <w:b/>
                <w:sz w:val="20"/>
                <w:szCs w:val="20"/>
              </w:rPr>
              <w:t>. КАК УРЕГУЛИРОВАТЬ СПОР ДО СУДА</w:t>
            </w:r>
            <w:r w:rsidR="0053236B" w:rsidRPr="009470F9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</w:tr>
      <w:tr w:rsidR="006353B1" w:rsidRPr="009470F9" w14:paraId="584398BA" w14:textId="77777777" w:rsidTr="009A6E18">
        <w:trPr>
          <w:trHeight w:val="56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E56" w14:textId="043067EE" w:rsidR="006353B1" w:rsidRPr="009470F9" w:rsidRDefault="006353B1" w:rsidP="00D30D1D">
            <w:pPr>
              <w:pStyle w:val="ae"/>
              <w:numPr>
                <w:ilvl w:val="0"/>
                <w:numId w:val="33"/>
              </w:numPr>
              <w:ind w:left="329" w:right="44" w:hanging="329"/>
              <w:contextualSpacing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470F9">
              <w:rPr>
                <w:rFonts w:ascii="Tahoma" w:hAnsi="Tahoma" w:cs="Tahoma"/>
                <w:bCs/>
                <w:sz w:val="20"/>
                <w:szCs w:val="20"/>
              </w:rPr>
              <w:t xml:space="preserve">Направить </w:t>
            </w:r>
            <w:r w:rsidR="000A6C8D" w:rsidRPr="009470F9">
              <w:rPr>
                <w:rFonts w:ascii="Tahoma" w:hAnsi="Tahoma" w:cs="Tahoma"/>
                <w:bCs/>
                <w:sz w:val="20"/>
                <w:szCs w:val="20"/>
              </w:rPr>
              <w:t xml:space="preserve">Страховщику </w:t>
            </w:r>
            <w:r w:rsidRPr="009470F9">
              <w:rPr>
                <w:rFonts w:ascii="Tahoma" w:hAnsi="Tahoma" w:cs="Tahoma"/>
                <w:bCs/>
                <w:sz w:val="20"/>
                <w:szCs w:val="20"/>
              </w:rPr>
              <w:t>заявление (претензию) в письменной форме.</w:t>
            </w:r>
          </w:p>
          <w:p w14:paraId="68407B23" w14:textId="27CBF69B" w:rsidR="006353B1" w:rsidRPr="009470F9" w:rsidRDefault="006353B1" w:rsidP="00D30D1D">
            <w:pPr>
              <w:pStyle w:val="ae"/>
              <w:numPr>
                <w:ilvl w:val="0"/>
                <w:numId w:val="33"/>
              </w:numPr>
              <w:spacing w:after="120"/>
              <w:ind w:left="329" w:right="45" w:hanging="329"/>
              <w:contextualSpacing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470F9">
              <w:rPr>
                <w:rFonts w:ascii="Tahoma" w:hAnsi="Tahoma" w:cs="Tahoma"/>
                <w:bCs/>
                <w:sz w:val="20"/>
                <w:szCs w:val="20"/>
              </w:rPr>
              <w:t xml:space="preserve">Если </w:t>
            </w:r>
            <w:r w:rsidR="005C3A20" w:rsidRPr="009470F9">
              <w:rPr>
                <w:rFonts w:ascii="Tahoma" w:hAnsi="Tahoma" w:cs="Tahoma"/>
                <w:bCs/>
                <w:sz w:val="20"/>
                <w:szCs w:val="20"/>
              </w:rPr>
              <w:t xml:space="preserve">Страховщик </w:t>
            </w:r>
            <w:r w:rsidRPr="009470F9">
              <w:rPr>
                <w:rFonts w:ascii="Tahoma" w:hAnsi="Tahoma" w:cs="Tahoma"/>
                <w:bCs/>
                <w:sz w:val="20"/>
                <w:szCs w:val="20"/>
              </w:rPr>
              <w:t>не удовлетворил заявление (претензию), при этом размер требований не превышает 500 000,00</w:t>
            </w:r>
            <w:r w:rsidRPr="009470F9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</w:t>
            </w:r>
            <w:r w:rsidRPr="009470F9">
              <w:rPr>
                <w:rFonts w:ascii="Tahoma" w:hAnsi="Tahoma" w:cs="Tahoma"/>
                <w:bCs/>
                <w:sz w:val="20"/>
                <w:szCs w:val="20"/>
              </w:rPr>
              <w:t>рублей, до обращения в суд необходимо обратиться к уполномоченному по правам потребителей финансовых услуг:</w:t>
            </w:r>
          </w:p>
          <w:p w14:paraId="0CC0DC03" w14:textId="1F4C4A81" w:rsidR="006353B1" w:rsidRPr="009470F9" w:rsidRDefault="00DE265D" w:rsidP="00B35272">
            <w:pPr>
              <w:ind w:left="567" w:right="44" w:hanging="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470F9">
              <w:rPr>
                <w:rFonts w:ascii="Tahoma" w:hAnsi="Tahoma" w:cs="Tahoma"/>
                <w:bCs/>
                <w:sz w:val="20"/>
                <w:szCs w:val="20"/>
              </w:rPr>
              <w:t>сайт:</w:t>
            </w:r>
            <w:r w:rsidR="005D3D8F" w:rsidRPr="009470F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64033" w:rsidRPr="009470F9">
              <w:rPr>
                <w:rFonts w:ascii="Tahoma" w:hAnsi="Tahoma" w:cs="Tahoma"/>
                <w:bCs/>
                <w:sz w:val="20"/>
                <w:szCs w:val="20"/>
              </w:rPr>
              <w:t>www.finombudsman.ru</w:t>
            </w:r>
          </w:p>
          <w:p w14:paraId="5DC520F3" w14:textId="1BBE32F7" w:rsidR="006353B1" w:rsidRPr="009470F9" w:rsidRDefault="006353B1" w:rsidP="00B35272">
            <w:pPr>
              <w:spacing w:after="120"/>
              <w:ind w:left="567" w:right="45" w:hanging="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470F9">
              <w:rPr>
                <w:rFonts w:ascii="Tahoma" w:hAnsi="Tahoma" w:cs="Tahoma"/>
                <w:bCs/>
                <w:sz w:val="20"/>
                <w:szCs w:val="20"/>
              </w:rPr>
              <w:t xml:space="preserve">адрес: </w:t>
            </w:r>
            <w:r w:rsidR="00164033" w:rsidRPr="009470F9">
              <w:rPr>
                <w:rFonts w:ascii="Tahoma" w:hAnsi="Tahoma" w:cs="Tahoma"/>
                <w:bCs/>
                <w:sz w:val="20"/>
                <w:szCs w:val="20"/>
              </w:rPr>
              <w:t>119017, г. Москва, Старомонетный пер., дом 3.</w:t>
            </w:r>
          </w:p>
          <w:p w14:paraId="6E8DFD84" w14:textId="3C5B7D29" w:rsidR="001B023A" w:rsidRPr="009470F9" w:rsidRDefault="006353B1" w:rsidP="00B35272">
            <w:pPr>
              <w:spacing w:after="120"/>
              <w:ind w:right="45" w:hanging="6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470F9">
              <w:rPr>
                <w:rFonts w:ascii="Tahoma" w:hAnsi="Tahoma" w:cs="Tahoma"/>
                <w:sz w:val="20"/>
                <w:szCs w:val="20"/>
              </w:rPr>
              <w:t>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  <w:tr w:rsidR="00185B7F" w:rsidRPr="00DE265D" w14:paraId="5E674530" w14:textId="77777777" w:rsidTr="009A6E18">
        <w:trPr>
          <w:trHeight w:val="1600"/>
        </w:trPr>
        <w:tc>
          <w:tcPr>
            <w:tcW w:w="10155" w:type="dxa"/>
          </w:tcPr>
          <w:p w14:paraId="786597AA" w14:textId="77777777" w:rsidR="009A6E18" w:rsidRPr="009470F9" w:rsidRDefault="009A6E18" w:rsidP="00E5161C">
            <w:pPr>
              <w:ind w:firstLine="600"/>
              <w:jc w:val="both"/>
              <w:rPr>
                <w:rFonts w:ascii="Tahoma" w:eastAsia="Arial" w:hAnsi="Tahoma" w:cs="Tahoma"/>
              </w:rPr>
            </w:pPr>
          </w:p>
          <w:p w14:paraId="70FC0335" w14:textId="55B45232" w:rsidR="00AF5A0B" w:rsidRPr="00DE265D" w:rsidRDefault="00AF5A0B" w:rsidP="00AF5A0B">
            <w:pPr>
              <w:ind w:firstLine="595"/>
              <w:jc w:val="both"/>
              <w:rPr>
                <w:rFonts w:ascii="Tahoma" w:eastAsia="Arial" w:hAnsi="Tahoma" w:cs="Tahoma"/>
                <w:b/>
              </w:rPr>
            </w:pPr>
            <w:r w:rsidRPr="009470F9">
              <w:rPr>
                <w:rFonts w:ascii="Tahoma" w:eastAsia="Arial" w:hAnsi="Tahoma" w:cs="Tahoma"/>
                <w:b/>
              </w:rPr>
              <w:t xml:space="preserve">Оплачивая страховую премию по Договору страхования Страхователь подтверждает получение экземпляра </w:t>
            </w:r>
            <w:r w:rsidRPr="009470F9">
              <w:rPr>
                <w:rFonts w:ascii="Tahoma" w:eastAsia="Arial" w:hAnsi="Tahoma" w:cs="Tahoma"/>
                <w:b/>
                <w:bCs/>
                <w:iCs/>
                <w:color w:val="000000"/>
              </w:rPr>
              <w:t>Ключевого информационного документа</w:t>
            </w:r>
            <w:r w:rsidRPr="009470F9">
              <w:rPr>
                <w:rFonts w:ascii="Tahoma" w:eastAsia="Arial" w:hAnsi="Tahoma" w:cs="Tahoma"/>
                <w:b/>
              </w:rPr>
              <w:t>, своё ознакомление с ним и согласие со всеми пунктами без исключения.</w:t>
            </w:r>
          </w:p>
          <w:p w14:paraId="3542CAB5" w14:textId="740A4500" w:rsidR="00A01057" w:rsidRPr="00DE265D" w:rsidRDefault="00A01057" w:rsidP="009A6E18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5C6E043E" w14:textId="77777777" w:rsidR="00DE265D" w:rsidRPr="00DE265D" w:rsidRDefault="00DE265D">
      <w:pPr>
        <w:pStyle w:val="af8"/>
        <w:spacing w:before="90" w:line="276" w:lineRule="auto"/>
        <w:ind w:left="284" w:right="99" w:firstLine="6"/>
        <w:jc w:val="both"/>
        <w:rPr>
          <w:rFonts w:ascii="Tahoma" w:hAnsi="Tahoma" w:cs="Tahoma"/>
          <w:sz w:val="18"/>
          <w:szCs w:val="18"/>
        </w:rPr>
      </w:pPr>
    </w:p>
    <w:sectPr w:rsidR="00DE265D" w:rsidRPr="00DE265D" w:rsidSect="00174240">
      <w:headerReference w:type="default" r:id="rId9"/>
      <w:footerReference w:type="first" r:id="rId10"/>
      <w:type w:val="continuous"/>
      <w:pgSz w:w="11906" w:h="16838" w:code="9"/>
      <w:pgMar w:top="851" w:right="851" w:bottom="851" w:left="851" w:header="425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5A71" w16cex:dateUtc="2023-03-31T10:11:00Z"/>
  <w16cex:commentExtensible w16cex:durableId="27D15C21" w16cex:dateUtc="2023-03-31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88E41" w16cid:durableId="27D15A71"/>
  <w16cid:commentId w16cid:paraId="7140063C" w16cid:durableId="27D15C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F094" w14:textId="77777777" w:rsidR="002E1533" w:rsidRDefault="002E1533">
      <w:r>
        <w:separator/>
      </w:r>
    </w:p>
  </w:endnote>
  <w:endnote w:type="continuationSeparator" w:id="0">
    <w:p w14:paraId="7F9C6E9B" w14:textId="77777777" w:rsidR="002E1533" w:rsidRDefault="002E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4859" w14:textId="77777777" w:rsidR="00741528" w:rsidRPr="000A2284" w:rsidRDefault="00741528" w:rsidP="00741528">
    <w:pPr>
      <w:pStyle w:val="a5"/>
      <w:pBdr>
        <w:top w:val="single" w:sz="4" w:space="1" w:color="auto"/>
      </w:pBdr>
      <w:tabs>
        <w:tab w:val="right" w:pos="9639"/>
      </w:tabs>
      <w:rPr>
        <w:sz w:val="8"/>
        <w:szCs w:val="8"/>
      </w:rPr>
    </w:pPr>
  </w:p>
  <w:p w14:paraId="0C6259AC" w14:textId="3818451E" w:rsidR="00741528" w:rsidRPr="00486DCB" w:rsidRDefault="00741528" w:rsidP="00741528">
    <w:pPr>
      <w:pStyle w:val="a5"/>
      <w:tabs>
        <w:tab w:val="clear" w:pos="9355"/>
        <w:tab w:val="left" w:pos="9360"/>
        <w:tab w:val="right" w:pos="10080"/>
      </w:tabs>
      <w:rPr>
        <w:sz w:val="16"/>
        <w:szCs w:val="16"/>
      </w:rPr>
    </w:pPr>
    <w:r w:rsidRPr="00486DCB">
      <w:rPr>
        <w:sz w:val="16"/>
        <w:szCs w:val="16"/>
      </w:rPr>
      <w:tab/>
    </w:r>
    <w:r w:rsidRPr="00486DCB">
      <w:rPr>
        <w:sz w:val="16"/>
        <w:szCs w:val="16"/>
      </w:rPr>
      <w:tab/>
      <w:t xml:space="preserve">стр. </w:t>
    </w:r>
    <w:r w:rsidRPr="00486DCB">
      <w:rPr>
        <w:sz w:val="16"/>
        <w:szCs w:val="16"/>
      </w:rPr>
      <w:fldChar w:fldCharType="begin"/>
    </w:r>
    <w:r w:rsidRPr="00486DCB">
      <w:rPr>
        <w:sz w:val="16"/>
        <w:szCs w:val="16"/>
      </w:rPr>
      <w:instrText xml:space="preserve"> PAGE </w:instrText>
    </w:r>
    <w:r w:rsidRPr="00486DCB">
      <w:rPr>
        <w:sz w:val="16"/>
        <w:szCs w:val="16"/>
      </w:rPr>
      <w:fldChar w:fldCharType="separate"/>
    </w:r>
    <w:r w:rsidR="00CB4A2A">
      <w:rPr>
        <w:noProof/>
        <w:sz w:val="16"/>
        <w:szCs w:val="16"/>
      </w:rPr>
      <w:t>1</w:t>
    </w:r>
    <w:r w:rsidRPr="00486DCB">
      <w:rPr>
        <w:sz w:val="16"/>
        <w:szCs w:val="16"/>
      </w:rPr>
      <w:fldChar w:fldCharType="end"/>
    </w:r>
    <w:r w:rsidRPr="00486DCB">
      <w:rPr>
        <w:sz w:val="16"/>
        <w:szCs w:val="16"/>
      </w:rPr>
      <w:t xml:space="preserve"> из </w:t>
    </w:r>
    <w:r w:rsidRPr="00486DCB">
      <w:rPr>
        <w:sz w:val="16"/>
        <w:szCs w:val="16"/>
      </w:rPr>
      <w:fldChar w:fldCharType="begin"/>
    </w:r>
    <w:r w:rsidRPr="00486DCB">
      <w:rPr>
        <w:sz w:val="16"/>
        <w:szCs w:val="16"/>
      </w:rPr>
      <w:instrText xml:space="preserve"> NUMPAGES </w:instrText>
    </w:r>
    <w:r w:rsidRPr="00486DCB">
      <w:rPr>
        <w:sz w:val="16"/>
        <w:szCs w:val="16"/>
      </w:rPr>
      <w:fldChar w:fldCharType="separate"/>
    </w:r>
    <w:r w:rsidR="00CB4A2A">
      <w:rPr>
        <w:noProof/>
        <w:sz w:val="16"/>
        <w:szCs w:val="16"/>
      </w:rPr>
      <w:t>3</w:t>
    </w:r>
    <w:r w:rsidRPr="00486DCB">
      <w:rPr>
        <w:sz w:val="16"/>
        <w:szCs w:val="16"/>
      </w:rPr>
      <w:fldChar w:fldCharType="end"/>
    </w:r>
  </w:p>
  <w:p w14:paraId="67EB022B" w14:textId="40D394A2" w:rsidR="00090F0F" w:rsidRDefault="006C246C" w:rsidP="00174240">
    <w:pPr>
      <w:pStyle w:val="a5"/>
      <w:jc w:val="right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359883" wp14:editId="2E20B210">
              <wp:simplePos x="0" y="0"/>
              <wp:positionH relativeFrom="page">
                <wp:align>left</wp:align>
              </wp:positionH>
              <wp:positionV relativeFrom="page">
                <wp:posOffset>10370820</wp:posOffset>
              </wp:positionV>
              <wp:extent cx="7560310" cy="273050"/>
              <wp:effectExtent l="0" t="0" r="0" b="12700"/>
              <wp:wrapNone/>
              <wp:docPr id="2" name="MSIPCM674b4263b78e4fc41d38f7bd" descr="{&quot;HashCode&quot;:185999476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BCDC05" w14:textId="77777777" w:rsidR="00741528" w:rsidRPr="00C70491" w:rsidRDefault="00741528" w:rsidP="00741528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59883" id="_x0000_t202" coordsize="21600,21600" o:spt="202" path="m,l,21600r21600,l21600,xe">
              <v:stroke joinstyle="miter"/>
              <v:path gradientshapeok="t" o:connecttype="rect"/>
            </v:shapetype>
            <v:shape id="MSIPCM674b4263b78e4fc41d38f7bd" o:spid="_x0000_s1026" type="#_x0000_t202" alt="{&quot;HashCode&quot;:1859994762,&quot;Height&quot;:841.0,&quot;Width&quot;:595.0,&quot;Placement&quot;:&quot;Footer&quot;,&quot;Index&quot;:&quot;FirstPage&quot;,&quot;Section&quot;:1,&quot;Top&quot;:0.0,&quot;Left&quot;:0.0}" style="position:absolute;left:0;text-align:left;margin-left:0;margin-top:816.6pt;width:595.3pt;height: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7WGwMAADk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" o:allowincell="f" filled="f" stroked="f" strokeweight=".5pt">
              <v:textbox inset=",0,20pt,0">
                <w:txbxContent>
                  <w:p w14:paraId="0FBCDC05" w14:textId="77777777" w:rsidR="00741528" w:rsidRPr="00C70491" w:rsidRDefault="00741528" w:rsidP="00741528">
                    <w:pPr>
                      <w:jc w:val="right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41C2D" w14:textId="77777777" w:rsidR="002E1533" w:rsidRDefault="002E1533">
      <w:r>
        <w:separator/>
      </w:r>
    </w:p>
  </w:footnote>
  <w:footnote w:type="continuationSeparator" w:id="0">
    <w:p w14:paraId="08541C6B" w14:textId="77777777" w:rsidR="002E1533" w:rsidRDefault="002E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E5F7D" w14:textId="77777777" w:rsidR="00174240" w:rsidRDefault="00174240" w:rsidP="00741528">
    <w:pPr>
      <w:pStyle w:val="a3"/>
      <w:jc w:val="center"/>
      <w:rPr>
        <w:sz w:val="16"/>
        <w:szCs w:val="16"/>
      </w:rPr>
    </w:pPr>
  </w:p>
  <w:p w14:paraId="51A3AF84" w14:textId="12F91BFB" w:rsidR="00741528" w:rsidRDefault="00741528" w:rsidP="00741528">
    <w:pPr>
      <w:pStyle w:val="a3"/>
      <w:jc w:val="center"/>
      <w:rPr>
        <w:sz w:val="16"/>
        <w:szCs w:val="16"/>
      </w:rPr>
    </w:pPr>
    <w:r w:rsidRPr="00486DCB">
      <w:rPr>
        <w:sz w:val="16"/>
        <w:szCs w:val="16"/>
      </w:rPr>
      <w:t xml:space="preserve">стр. </w:t>
    </w:r>
    <w:r w:rsidRPr="00486DCB">
      <w:rPr>
        <w:sz w:val="16"/>
        <w:szCs w:val="16"/>
      </w:rPr>
      <w:fldChar w:fldCharType="begin"/>
    </w:r>
    <w:r w:rsidRPr="00486DCB">
      <w:rPr>
        <w:sz w:val="16"/>
        <w:szCs w:val="16"/>
      </w:rPr>
      <w:instrText xml:space="preserve"> PAGE </w:instrText>
    </w:r>
    <w:r w:rsidRPr="00486DCB">
      <w:rPr>
        <w:sz w:val="16"/>
        <w:szCs w:val="16"/>
      </w:rPr>
      <w:fldChar w:fldCharType="separate"/>
    </w:r>
    <w:r w:rsidR="00CB4A2A">
      <w:rPr>
        <w:noProof/>
        <w:sz w:val="16"/>
        <w:szCs w:val="16"/>
      </w:rPr>
      <w:t>2</w:t>
    </w:r>
    <w:r w:rsidRPr="00486DCB">
      <w:rPr>
        <w:sz w:val="16"/>
        <w:szCs w:val="16"/>
      </w:rPr>
      <w:fldChar w:fldCharType="end"/>
    </w:r>
    <w:r w:rsidRPr="00486DCB">
      <w:rPr>
        <w:sz w:val="16"/>
        <w:szCs w:val="16"/>
      </w:rPr>
      <w:t xml:space="preserve"> из </w:t>
    </w:r>
    <w:r w:rsidRPr="00486DCB">
      <w:rPr>
        <w:sz w:val="16"/>
        <w:szCs w:val="16"/>
      </w:rPr>
      <w:fldChar w:fldCharType="begin"/>
    </w:r>
    <w:r w:rsidRPr="00486DCB">
      <w:rPr>
        <w:sz w:val="16"/>
        <w:szCs w:val="16"/>
      </w:rPr>
      <w:instrText xml:space="preserve"> NUMPAGES </w:instrText>
    </w:r>
    <w:r w:rsidRPr="00486DCB">
      <w:rPr>
        <w:sz w:val="16"/>
        <w:szCs w:val="16"/>
      </w:rPr>
      <w:fldChar w:fldCharType="separate"/>
    </w:r>
    <w:r w:rsidR="00CB4A2A">
      <w:rPr>
        <w:noProof/>
        <w:sz w:val="16"/>
        <w:szCs w:val="16"/>
      </w:rPr>
      <w:t>3</w:t>
    </w:r>
    <w:r w:rsidRPr="00486DC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725"/>
    <w:multiLevelType w:val="hybridMultilevel"/>
    <w:tmpl w:val="45625610"/>
    <w:lvl w:ilvl="0" w:tplc="0F325A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7D7"/>
    <w:multiLevelType w:val="hybridMultilevel"/>
    <w:tmpl w:val="AC3E7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4E0C"/>
    <w:multiLevelType w:val="hybridMultilevel"/>
    <w:tmpl w:val="B672A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B33"/>
    <w:multiLevelType w:val="hybridMultilevel"/>
    <w:tmpl w:val="1130A11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348"/>
    <w:multiLevelType w:val="hybridMultilevel"/>
    <w:tmpl w:val="6DE8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4016"/>
    <w:multiLevelType w:val="hybridMultilevel"/>
    <w:tmpl w:val="A7F8816A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AC7795"/>
    <w:multiLevelType w:val="multilevel"/>
    <w:tmpl w:val="60F643B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"/>
      <w:lvlJc w:val="left"/>
      <w:pPr>
        <w:ind w:left="340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D74EF7"/>
    <w:multiLevelType w:val="hybridMultilevel"/>
    <w:tmpl w:val="275C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42F7C"/>
    <w:multiLevelType w:val="hybridMultilevel"/>
    <w:tmpl w:val="94062302"/>
    <w:lvl w:ilvl="0" w:tplc="4D7CE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36B18A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075A80"/>
    <w:multiLevelType w:val="hybridMultilevel"/>
    <w:tmpl w:val="835612E2"/>
    <w:lvl w:ilvl="0" w:tplc="E5C67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B9738F"/>
    <w:multiLevelType w:val="hybridMultilevel"/>
    <w:tmpl w:val="8B14E4A8"/>
    <w:lvl w:ilvl="0" w:tplc="33AE1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1B1925"/>
    <w:multiLevelType w:val="hybridMultilevel"/>
    <w:tmpl w:val="C408F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57AD3"/>
    <w:multiLevelType w:val="hybridMultilevel"/>
    <w:tmpl w:val="ACFA7596"/>
    <w:lvl w:ilvl="0" w:tplc="5E507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6B1C4">
      <w:start w:val="19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2B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CD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1AF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8A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86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DC70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2F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603BA"/>
    <w:multiLevelType w:val="hybridMultilevel"/>
    <w:tmpl w:val="7104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A7CDD"/>
    <w:multiLevelType w:val="multilevel"/>
    <w:tmpl w:val="D92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E4B83"/>
    <w:multiLevelType w:val="hybridMultilevel"/>
    <w:tmpl w:val="4D7E5928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2AD72FA5"/>
    <w:multiLevelType w:val="hybridMultilevel"/>
    <w:tmpl w:val="F4EEFC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587EA0"/>
    <w:multiLevelType w:val="hybridMultilevel"/>
    <w:tmpl w:val="1D384D86"/>
    <w:lvl w:ilvl="0" w:tplc="6F18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120F"/>
    <w:multiLevelType w:val="hybridMultilevel"/>
    <w:tmpl w:val="C4E4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5231"/>
    <w:multiLevelType w:val="hybridMultilevel"/>
    <w:tmpl w:val="F3664A1C"/>
    <w:lvl w:ilvl="0" w:tplc="7F3CBF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8B4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FAD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877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C83B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1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8A5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849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848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A55F5"/>
    <w:multiLevelType w:val="hybridMultilevel"/>
    <w:tmpl w:val="B2F4CC6A"/>
    <w:lvl w:ilvl="0" w:tplc="6F18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1405C"/>
    <w:multiLevelType w:val="hybridMultilevel"/>
    <w:tmpl w:val="828250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73D2B"/>
    <w:multiLevelType w:val="hybridMultilevel"/>
    <w:tmpl w:val="DDD277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C552A0"/>
    <w:multiLevelType w:val="hybridMultilevel"/>
    <w:tmpl w:val="F72A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57071"/>
    <w:multiLevelType w:val="hybridMultilevel"/>
    <w:tmpl w:val="D1C067F6"/>
    <w:lvl w:ilvl="0" w:tplc="C12C357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5" w15:restartNumberingAfterBreak="0">
    <w:nsid w:val="4DB01B41"/>
    <w:multiLevelType w:val="hybridMultilevel"/>
    <w:tmpl w:val="641027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24261"/>
    <w:multiLevelType w:val="hybridMultilevel"/>
    <w:tmpl w:val="4B4C0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C10EF"/>
    <w:multiLevelType w:val="hybridMultilevel"/>
    <w:tmpl w:val="A58C8DFA"/>
    <w:lvl w:ilvl="0" w:tplc="6F18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A7182"/>
    <w:multiLevelType w:val="hybridMultilevel"/>
    <w:tmpl w:val="ADECE7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FF26A6"/>
    <w:multiLevelType w:val="hybridMultilevel"/>
    <w:tmpl w:val="95788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267A2"/>
    <w:multiLevelType w:val="hybridMultilevel"/>
    <w:tmpl w:val="7240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756B8"/>
    <w:multiLevelType w:val="multilevel"/>
    <w:tmpl w:val="160E6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261414"/>
    <w:multiLevelType w:val="hybridMultilevel"/>
    <w:tmpl w:val="BF2EF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17380C"/>
    <w:multiLevelType w:val="hybridMultilevel"/>
    <w:tmpl w:val="80E4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E0C25"/>
    <w:multiLevelType w:val="hybridMultilevel"/>
    <w:tmpl w:val="32D4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92927"/>
    <w:multiLevelType w:val="hybridMultilevel"/>
    <w:tmpl w:val="ECB47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324AF"/>
    <w:multiLevelType w:val="hybridMultilevel"/>
    <w:tmpl w:val="1E5630AE"/>
    <w:lvl w:ilvl="0" w:tplc="6F1854C0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7" w15:restartNumberingAfterBreak="0">
    <w:nsid w:val="69844C60"/>
    <w:multiLevelType w:val="hybridMultilevel"/>
    <w:tmpl w:val="BA92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304E0"/>
    <w:multiLevelType w:val="hybridMultilevel"/>
    <w:tmpl w:val="1F74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A4AAE"/>
    <w:multiLevelType w:val="hybridMultilevel"/>
    <w:tmpl w:val="8BC6C8FA"/>
    <w:lvl w:ilvl="0" w:tplc="6F18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423AD"/>
    <w:multiLevelType w:val="hybridMultilevel"/>
    <w:tmpl w:val="1EE0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D2078"/>
    <w:multiLevelType w:val="hybridMultilevel"/>
    <w:tmpl w:val="8F9238A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8953B31"/>
    <w:multiLevelType w:val="hybridMultilevel"/>
    <w:tmpl w:val="A208B0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2"/>
  </w:num>
  <w:num w:numId="4">
    <w:abstractNumId w:val="8"/>
  </w:num>
  <w:num w:numId="5">
    <w:abstractNumId w:val="35"/>
  </w:num>
  <w:num w:numId="6">
    <w:abstractNumId w:val="11"/>
  </w:num>
  <w:num w:numId="7">
    <w:abstractNumId w:val="5"/>
  </w:num>
  <w:num w:numId="8">
    <w:abstractNumId w:val="16"/>
  </w:num>
  <w:num w:numId="9">
    <w:abstractNumId w:val="42"/>
  </w:num>
  <w:num w:numId="10">
    <w:abstractNumId w:val="28"/>
  </w:num>
  <w:num w:numId="11">
    <w:abstractNumId w:val="3"/>
  </w:num>
  <w:num w:numId="12">
    <w:abstractNumId w:val="25"/>
  </w:num>
  <w:num w:numId="13">
    <w:abstractNumId w:val="22"/>
  </w:num>
  <w:num w:numId="14">
    <w:abstractNumId w:val="21"/>
  </w:num>
  <w:num w:numId="15">
    <w:abstractNumId w:val="30"/>
  </w:num>
  <w:num w:numId="16">
    <w:abstractNumId w:val="17"/>
  </w:num>
  <w:num w:numId="17">
    <w:abstractNumId w:val="20"/>
  </w:num>
  <w:num w:numId="18">
    <w:abstractNumId w:val="23"/>
  </w:num>
  <w:num w:numId="19">
    <w:abstractNumId w:val="36"/>
  </w:num>
  <w:num w:numId="20">
    <w:abstractNumId w:val="39"/>
  </w:num>
  <w:num w:numId="21">
    <w:abstractNumId w:val="27"/>
  </w:num>
  <w:num w:numId="22">
    <w:abstractNumId w:val="7"/>
  </w:num>
  <w:num w:numId="23">
    <w:abstractNumId w:val="24"/>
  </w:num>
  <w:num w:numId="24">
    <w:abstractNumId w:val="10"/>
  </w:num>
  <w:num w:numId="25">
    <w:abstractNumId w:val="9"/>
  </w:num>
  <w:num w:numId="26">
    <w:abstractNumId w:val="0"/>
  </w:num>
  <w:num w:numId="27">
    <w:abstractNumId w:val="33"/>
  </w:num>
  <w:num w:numId="28">
    <w:abstractNumId w:val="37"/>
  </w:num>
  <w:num w:numId="29">
    <w:abstractNumId w:val="26"/>
  </w:num>
  <w:num w:numId="30">
    <w:abstractNumId w:val="18"/>
  </w:num>
  <w:num w:numId="31">
    <w:abstractNumId w:val="29"/>
  </w:num>
  <w:num w:numId="32">
    <w:abstractNumId w:val="15"/>
  </w:num>
  <w:num w:numId="33">
    <w:abstractNumId w:val="41"/>
  </w:num>
  <w:num w:numId="34">
    <w:abstractNumId w:val="14"/>
  </w:num>
  <w:num w:numId="35">
    <w:abstractNumId w:val="40"/>
  </w:num>
  <w:num w:numId="36">
    <w:abstractNumId w:val="4"/>
  </w:num>
  <w:num w:numId="37">
    <w:abstractNumId w:val="31"/>
  </w:num>
  <w:num w:numId="38">
    <w:abstractNumId w:val="6"/>
  </w:num>
  <w:num w:numId="39">
    <w:abstractNumId w:val="1"/>
  </w:num>
  <w:num w:numId="40">
    <w:abstractNumId w:val="13"/>
  </w:num>
  <w:num w:numId="41">
    <w:abstractNumId w:val="2"/>
  </w:num>
  <w:num w:numId="42">
    <w:abstractNumId w:val="3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0"/>
    <w:rsid w:val="000008CD"/>
    <w:rsid w:val="0000310F"/>
    <w:rsid w:val="00004911"/>
    <w:rsid w:val="00005E84"/>
    <w:rsid w:val="000074D8"/>
    <w:rsid w:val="00016B3B"/>
    <w:rsid w:val="0001770E"/>
    <w:rsid w:val="00021A08"/>
    <w:rsid w:val="00023933"/>
    <w:rsid w:val="000265C7"/>
    <w:rsid w:val="000266BD"/>
    <w:rsid w:val="00030D82"/>
    <w:rsid w:val="00033E85"/>
    <w:rsid w:val="00036923"/>
    <w:rsid w:val="00041904"/>
    <w:rsid w:val="00043633"/>
    <w:rsid w:val="00044DE2"/>
    <w:rsid w:val="00061BDC"/>
    <w:rsid w:val="000648C1"/>
    <w:rsid w:val="00073FC1"/>
    <w:rsid w:val="00077E13"/>
    <w:rsid w:val="00080103"/>
    <w:rsid w:val="00080862"/>
    <w:rsid w:val="0008354E"/>
    <w:rsid w:val="0008454C"/>
    <w:rsid w:val="0008467F"/>
    <w:rsid w:val="00085710"/>
    <w:rsid w:val="00090F0F"/>
    <w:rsid w:val="000A22A3"/>
    <w:rsid w:val="000A30C5"/>
    <w:rsid w:val="000A31FA"/>
    <w:rsid w:val="000A3F3F"/>
    <w:rsid w:val="000A6C8D"/>
    <w:rsid w:val="000B0C7B"/>
    <w:rsid w:val="000B2736"/>
    <w:rsid w:val="000B4EC5"/>
    <w:rsid w:val="000B5C40"/>
    <w:rsid w:val="000C2279"/>
    <w:rsid w:val="000C3663"/>
    <w:rsid w:val="000C45AA"/>
    <w:rsid w:val="000C551E"/>
    <w:rsid w:val="000C611E"/>
    <w:rsid w:val="000D39DC"/>
    <w:rsid w:val="000D5468"/>
    <w:rsid w:val="000D62B4"/>
    <w:rsid w:val="000D6F23"/>
    <w:rsid w:val="000E0BC2"/>
    <w:rsid w:val="000E3819"/>
    <w:rsid w:val="000E5430"/>
    <w:rsid w:val="000E632B"/>
    <w:rsid w:val="000F0E56"/>
    <w:rsid w:val="000F16D0"/>
    <w:rsid w:val="000F27D9"/>
    <w:rsid w:val="000F4FF7"/>
    <w:rsid w:val="000F67EE"/>
    <w:rsid w:val="000F7742"/>
    <w:rsid w:val="00100485"/>
    <w:rsid w:val="001039A3"/>
    <w:rsid w:val="00116F17"/>
    <w:rsid w:val="00117688"/>
    <w:rsid w:val="00117942"/>
    <w:rsid w:val="0012030F"/>
    <w:rsid w:val="00122D4F"/>
    <w:rsid w:val="001240CA"/>
    <w:rsid w:val="00124753"/>
    <w:rsid w:val="00125C98"/>
    <w:rsid w:val="00130D8D"/>
    <w:rsid w:val="00132779"/>
    <w:rsid w:val="00133DEC"/>
    <w:rsid w:val="00137128"/>
    <w:rsid w:val="00137176"/>
    <w:rsid w:val="00140432"/>
    <w:rsid w:val="0014067B"/>
    <w:rsid w:val="0014658A"/>
    <w:rsid w:val="00150AC5"/>
    <w:rsid w:val="00154700"/>
    <w:rsid w:val="00154FF3"/>
    <w:rsid w:val="00157A8A"/>
    <w:rsid w:val="00160113"/>
    <w:rsid w:val="00164033"/>
    <w:rsid w:val="00164D9B"/>
    <w:rsid w:val="001677B1"/>
    <w:rsid w:val="00167CDE"/>
    <w:rsid w:val="00167F3D"/>
    <w:rsid w:val="00170E17"/>
    <w:rsid w:val="00172CA5"/>
    <w:rsid w:val="00174240"/>
    <w:rsid w:val="001774BE"/>
    <w:rsid w:val="00177B7E"/>
    <w:rsid w:val="00185B7F"/>
    <w:rsid w:val="001970C2"/>
    <w:rsid w:val="001A00E8"/>
    <w:rsid w:val="001A3E45"/>
    <w:rsid w:val="001B023A"/>
    <w:rsid w:val="001B11E1"/>
    <w:rsid w:val="001B14EB"/>
    <w:rsid w:val="001B478E"/>
    <w:rsid w:val="001B7372"/>
    <w:rsid w:val="001B754B"/>
    <w:rsid w:val="001C13AD"/>
    <w:rsid w:val="001C2C24"/>
    <w:rsid w:val="001C5007"/>
    <w:rsid w:val="001C649F"/>
    <w:rsid w:val="001C6681"/>
    <w:rsid w:val="001C6CD4"/>
    <w:rsid w:val="001C747F"/>
    <w:rsid w:val="001D1CF7"/>
    <w:rsid w:val="001D5C69"/>
    <w:rsid w:val="001F1481"/>
    <w:rsid w:val="001F64EF"/>
    <w:rsid w:val="0020554B"/>
    <w:rsid w:val="00205CB3"/>
    <w:rsid w:val="0021405B"/>
    <w:rsid w:val="002165DB"/>
    <w:rsid w:val="00217D56"/>
    <w:rsid w:val="002206AD"/>
    <w:rsid w:val="002237EC"/>
    <w:rsid w:val="00224943"/>
    <w:rsid w:val="00231C13"/>
    <w:rsid w:val="002337C6"/>
    <w:rsid w:val="00233955"/>
    <w:rsid w:val="002339A3"/>
    <w:rsid w:val="0023478D"/>
    <w:rsid w:val="00235110"/>
    <w:rsid w:val="00237B27"/>
    <w:rsid w:val="002405F8"/>
    <w:rsid w:val="002426DA"/>
    <w:rsid w:val="0024624B"/>
    <w:rsid w:val="00252B84"/>
    <w:rsid w:val="00254978"/>
    <w:rsid w:val="00254E7C"/>
    <w:rsid w:val="0026057D"/>
    <w:rsid w:val="0026181D"/>
    <w:rsid w:val="00266534"/>
    <w:rsid w:val="00267081"/>
    <w:rsid w:val="002756CE"/>
    <w:rsid w:val="002761DC"/>
    <w:rsid w:val="00281693"/>
    <w:rsid w:val="00285539"/>
    <w:rsid w:val="00285C92"/>
    <w:rsid w:val="002918A7"/>
    <w:rsid w:val="002A11D8"/>
    <w:rsid w:val="002B0389"/>
    <w:rsid w:val="002B0BAC"/>
    <w:rsid w:val="002B137E"/>
    <w:rsid w:val="002B2774"/>
    <w:rsid w:val="002B7937"/>
    <w:rsid w:val="002B79FF"/>
    <w:rsid w:val="002C0F14"/>
    <w:rsid w:val="002C75E1"/>
    <w:rsid w:val="002D0E36"/>
    <w:rsid w:val="002D20B5"/>
    <w:rsid w:val="002D2EC9"/>
    <w:rsid w:val="002D75DC"/>
    <w:rsid w:val="002E1533"/>
    <w:rsid w:val="002E4CF5"/>
    <w:rsid w:val="002F27C3"/>
    <w:rsid w:val="002F382B"/>
    <w:rsid w:val="002F4D3E"/>
    <w:rsid w:val="00301F71"/>
    <w:rsid w:val="003022CA"/>
    <w:rsid w:val="0030287F"/>
    <w:rsid w:val="003036AB"/>
    <w:rsid w:val="00306758"/>
    <w:rsid w:val="0030746C"/>
    <w:rsid w:val="0031023C"/>
    <w:rsid w:val="0031349C"/>
    <w:rsid w:val="00317611"/>
    <w:rsid w:val="003176F7"/>
    <w:rsid w:val="00317CC1"/>
    <w:rsid w:val="00320CA6"/>
    <w:rsid w:val="00324938"/>
    <w:rsid w:val="00332E48"/>
    <w:rsid w:val="0033315A"/>
    <w:rsid w:val="00334163"/>
    <w:rsid w:val="003403D6"/>
    <w:rsid w:val="00341E71"/>
    <w:rsid w:val="00342036"/>
    <w:rsid w:val="003440DA"/>
    <w:rsid w:val="00345082"/>
    <w:rsid w:val="0034564E"/>
    <w:rsid w:val="00345EAD"/>
    <w:rsid w:val="00352C7B"/>
    <w:rsid w:val="00355593"/>
    <w:rsid w:val="00355982"/>
    <w:rsid w:val="003611C7"/>
    <w:rsid w:val="003617B1"/>
    <w:rsid w:val="003735CD"/>
    <w:rsid w:val="003807AD"/>
    <w:rsid w:val="00381F89"/>
    <w:rsid w:val="003825EF"/>
    <w:rsid w:val="0038528C"/>
    <w:rsid w:val="003874F5"/>
    <w:rsid w:val="00387538"/>
    <w:rsid w:val="0039050D"/>
    <w:rsid w:val="0039397E"/>
    <w:rsid w:val="0039433B"/>
    <w:rsid w:val="00396DC1"/>
    <w:rsid w:val="003A0D83"/>
    <w:rsid w:val="003A5705"/>
    <w:rsid w:val="003A5EF2"/>
    <w:rsid w:val="003B03BF"/>
    <w:rsid w:val="003B3310"/>
    <w:rsid w:val="003B3836"/>
    <w:rsid w:val="003B6DFD"/>
    <w:rsid w:val="003C0FDC"/>
    <w:rsid w:val="003C401D"/>
    <w:rsid w:val="003C6CC0"/>
    <w:rsid w:val="003D088E"/>
    <w:rsid w:val="003D1760"/>
    <w:rsid w:val="003D1A4A"/>
    <w:rsid w:val="003D3643"/>
    <w:rsid w:val="003D3CE5"/>
    <w:rsid w:val="003E1D77"/>
    <w:rsid w:val="003E20C1"/>
    <w:rsid w:val="003E2D30"/>
    <w:rsid w:val="003E4FC0"/>
    <w:rsid w:val="003E51D9"/>
    <w:rsid w:val="003E56C8"/>
    <w:rsid w:val="003F085A"/>
    <w:rsid w:val="003F3808"/>
    <w:rsid w:val="003F5482"/>
    <w:rsid w:val="003F7DB4"/>
    <w:rsid w:val="004029C5"/>
    <w:rsid w:val="004073AB"/>
    <w:rsid w:val="004104D6"/>
    <w:rsid w:val="00410964"/>
    <w:rsid w:val="004109B3"/>
    <w:rsid w:val="00412732"/>
    <w:rsid w:val="004129DD"/>
    <w:rsid w:val="0041661C"/>
    <w:rsid w:val="00420FBB"/>
    <w:rsid w:val="00421AB3"/>
    <w:rsid w:val="00424D74"/>
    <w:rsid w:val="00425954"/>
    <w:rsid w:val="0043018F"/>
    <w:rsid w:val="00432820"/>
    <w:rsid w:val="00433E9C"/>
    <w:rsid w:val="004355DB"/>
    <w:rsid w:val="00440A04"/>
    <w:rsid w:val="00440D8B"/>
    <w:rsid w:val="00441240"/>
    <w:rsid w:val="0044169D"/>
    <w:rsid w:val="00442408"/>
    <w:rsid w:val="00444992"/>
    <w:rsid w:val="004537BC"/>
    <w:rsid w:val="00457922"/>
    <w:rsid w:val="004627F8"/>
    <w:rsid w:val="00463B88"/>
    <w:rsid w:val="00464EA1"/>
    <w:rsid w:val="00470452"/>
    <w:rsid w:val="00473525"/>
    <w:rsid w:val="0047787B"/>
    <w:rsid w:val="004806D9"/>
    <w:rsid w:val="004824A9"/>
    <w:rsid w:val="00484F7F"/>
    <w:rsid w:val="004909CD"/>
    <w:rsid w:val="00491E87"/>
    <w:rsid w:val="00492C74"/>
    <w:rsid w:val="004951E5"/>
    <w:rsid w:val="00495EF5"/>
    <w:rsid w:val="00496F6B"/>
    <w:rsid w:val="00497AC8"/>
    <w:rsid w:val="00497FFE"/>
    <w:rsid w:val="004A0C7E"/>
    <w:rsid w:val="004A60EB"/>
    <w:rsid w:val="004A7748"/>
    <w:rsid w:val="004B15B6"/>
    <w:rsid w:val="004B17FE"/>
    <w:rsid w:val="004B2BA6"/>
    <w:rsid w:val="004B6F4A"/>
    <w:rsid w:val="004B7CAA"/>
    <w:rsid w:val="004C0AEE"/>
    <w:rsid w:val="004C1983"/>
    <w:rsid w:val="004C5896"/>
    <w:rsid w:val="004D2249"/>
    <w:rsid w:val="004D4644"/>
    <w:rsid w:val="004D59D5"/>
    <w:rsid w:val="004E16FD"/>
    <w:rsid w:val="004E44B0"/>
    <w:rsid w:val="004E4557"/>
    <w:rsid w:val="004F011F"/>
    <w:rsid w:val="004F212D"/>
    <w:rsid w:val="004F57AC"/>
    <w:rsid w:val="0050241C"/>
    <w:rsid w:val="005053F7"/>
    <w:rsid w:val="00505BFE"/>
    <w:rsid w:val="0050715F"/>
    <w:rsid w:val="00515831"/>
    <w:rsid w:val="00522AFC"/>
    <w:rsid w:val="00527AC3"/>
    <w:rsid w:val="005312AF"/>
    <w:rsid w:val="0053236B"/>
    <w:rsid w:val="00533A02"/>
    <w:rsid w:val="005371F3"/>
    <w:rsid w:val="00540372"/>
    <w:rsid w:val="005431C2"/>
    <w:rsid w:val="0054390A"/>
    <w:rsid w:val="00543FED"/>
    <w:rsid w:val="00546E42"/>
    <w:rsid w:val="00547DB8"/>
    <w:rsid w:val="0055057D"/>
    <w:rsid w:val="00550CB4"/>
    <w:rsid w:val="00550DBA"/>
    <w:rsid w:val="00550EFE"/>
    <w:rsid w:val="00552C8F"/>
    <w:rsid w:val="005538FF"/>
    <w:rsid w:val="00553F8D"/>
    <w:rsid w:val="00554912"/>
    <w:rsid w:val="00557650"/>
    <w:rsid w:val="00561F6A"/>
    <w:rsid w:val="00566275"/>
    <w:rsid w:val="005711E9"/>
    <w:rsid w:val="00577F4F"/>
    <w:rsid w:val="00581600"/>
    <w:rsid w:val="00581723"/>
    <w:rsid w:val="00582968"/>
    <w:rsid w:val="005913F5"/>
    <w:rsid w:val="00594974"/>
    <w:rsid w:val="00594C79"/>
    <w:rsid w:val="00595B42"/>
    <w:rsid w:val="005A06AE"/>
    <w:rsid w:val="005A1547"/>
    <w:rsid w:val="005A1ADC"/>
    <w:rsid w:val="005A4FF6"/>
    <w:rsid w:val="005A5B71"/>
    <w:rsid w:val="005A6A91"/>
    <w:rsid w:val="005B35BD"/>
    <w:rsid w:val="005B4572"/>
    <w:rsid w:val="005B4809"/>
    <w:rsid w:val="005C3A20"/>
    <w:rsid w:val="005D3D8F"/>
    <w:rsid w:val="005D42BF"/>
    <w:rsid w:val="005D7A26"/>
    <w:rsid w:val="005E0341"/>
    <w:rsid w:val="005F3BFD"/>
    <w:rsid w:val="005F4A7B"/>
    <w:rsid w:val="005F790A"/>
    <w:rsid w:val="006012BE"/>
    <w:rsid w:val="006040E8"/>
    <w:rsid w:val="0060429A"/>
    <w:rsid w:val="00610F10"/>
    <w:rsid w:val="00613EF3"/>
    <w:rsid w:val="0061422E"/>
    <w:rsid w:val="006144EC"/>
    <w:rsid w:val="006148FB"/>
    <w:rsid w:val="006164D2"/>
    <w:rsid w:val="00616B62"/>
    <w:rsid w:val="0062008B"/>
    <w:rsid w:val="0062307B"/>
    <w:rsid w:val="00624528"/>
    <w:rsid w:val="00625266"/>
    <w:rsid w:val="00625835"/>
    <w:rsid w:val="00625B90"/>
    <w:rsid w:val="00625D90"/>
    <w:rsid w:val="00626FC1"/>
    <w:rsid w:val="00630531"/>
    <w:rsid w:val="00630E82"/>
    <w:rsid w:val="006314C8"/>
    <w:rsid w:val="006330E5"/>
    <w:rsid w:val="006340D2"/>
    <w:rsid w:val="006353B1"/>
    <w:rsid w:val="00637B6C"/>
    <w:rsid w:val="00637D40"/>
    <w:rsid w:val="006416B8"/>
    <w:rsid w:val="00643124"/>
    <w:rsid w:val="00644B57"/>
    <w:rsid w:val="0064576F"/>
    <w:rsid w:val="00645BFA"/>
    <w:rsid w:val="0064659F"/>
    <w:rsid w:val="006466E5"/>
    <w:rsid w:val="00651ECF"/>
    <w:rsid w:val="0065479B"/>
    <w:rsid w:val="00660859"/>
    <w:rsid w:val="00662348"/>
    <w:rsid w:val="006634D4"/>
    <w:rsid w:val="00666B8C"/>
    <w:rsid w:val="006672C9"/>
    <w:rsid w:val="00671119"/>
    <w:rsid w:val="00675EA4"/>
    <w:rsid w:val="006773AB"/>
    <w:rsid w:val="00677B69"/>
    <w:rsid w:val="00685D36"/>
    <w:rsid w:val="00692C39"/>
    <w:rsid w:val="006944AD"/>
    <w:rsid w:val="006975C2"/>
    <w:rsid w:val="006A29C8"/>
    <w:rsid w:val="006A414F"/>
    <w:rsid w:val="006A43C1"/>
    <w:rsid w:val="006A45C8"/>
    <w:rsid w:val="006A5ECE"/>
    <w:rsid w:val="006A6D14"/>
    <w:rsid w:val="006B1F8F"/>
    <w:rsid w:val="006B7383"/>
    <w:rsid w:val="006C0158"/>
    <w:rsid w:val="006C246C"/>
    <w:rsid w:val="006C3BDC"/>
    <w:rsid w:val="006C4119"/>
    <w:rsid w:val="006C65F6"/>
    <w:rsid w:val="006D4283"/>
    <w:rsid w:val="006D5ED9"/>
    <w:rsid w:val="006E55B4"/>
    <w:rsid w:val="006E574B"/>
    <w:rsid w:val="006E6D59"/>
    <w:rsid w:val="006F254E"/>
    <w:rsid w:val="006F319D"/>
    <w:rsid w:val="006F3344"/>
    <w:rsid w:val="006F6A44"/>
    <w:rsid w:val="0070725E"/>
    <w:rsid w:val="00707C84"/>
    <w:rsid w:val="00712EBF"/>
    <w:rsid w:val="00722240"/>
    <w:rsid w:val="00724575"/>
    <w:rsid w:val="00726F6E"/>
    <w:rsid w:val="007274A2"/>
    <w:rsid w:val="00733B63"/>
    <w:rsid w:val="00733C79"/>
    <w:rsid w:val="0073518C"/>
    <w:rsid w:val="00736DAE"/>
    <w:rsid w:val="0074108B"/>
    <w:rsid w:val="00741528"/>
    <w:rsid w:val="00745294"/>
    <w:rsid w:val="007468DD"/>
    <w:rsid w:val="00751396"/>
    <w:rsid w:val="00751DD4"/>
    <w:rsid w:val="00753101"/>
    <w:rsid w:val="00755294"/>
    <w:rsid w:val="00756FEC"/>
    <w:rsid w:val="007579CF"/>
    <w:rsid w:val="007626DA"/>
    <w:rsid w:val="0076322D"/>
    <w:rsid w:val="00771601"/>
    <w:rsid w:val="00772F13"/>
    <w:rsid w:val="00773B5B"/>
    <w:rsid w:val="007745BE"/>
    <w:rsid w:val="0077462E"/>
    <w:rsid w:val="007754A9"/>
    <w:rsid w:val="00776B3A"/>
    <w:rsid w:val="00777C5C"/>
    <w:rsid w:val="007860B6"/>
    <w:rsid w:val="007909AC"/>
    <w:rsid w:val="00794543"/>
    <w:rsid w:val="00794CD6"/>
    <w:rsid w:val="007A0EC0"/>
    <w:rsid w:val="007A35C1"/>
    <w:rsid w:val="007B362D"/>
    <w:rsid w:val="007B3B4B"/>
    <w:rsid w:val="007B40F1"/>
    <w:rsid w:val="007B4582"/>
    <w:rsid w:val="007B58A9"/>
    <w:rsid w:val="007B6234"/>
    <w:rsid w:val="007C012E"/>
    <w:rsid w:val="007C01C4"/>
    <w:rsid w:val="007C0D81"/>
    <w:rsid w:val="007C2657"/>
    <w:rsid w:val="007C3970"/>
    <w:rsid w:val="007D02A1"/>
    <w:rsid w:val="007E4977"/>
    <w:rsid w:val="007E5745"/>
    <w:rsid w:val="007E71DD"/>
    <w:rsid w:val="007F355C"/>
    <w:rsid w:val="007F3AAF"/>
    <w:rsid w:val="007F5105"/>
    <w:rsid w:val="007F6EEC"/>
    <w:rsid w:val="008000CA"/>
    <w:rsid w:val="00800E13"/>
    <w:rsid w:val="00801B47"/>
    <w:rsid w:val="00802536"/>
    <w:rsid w:val="008026E9"/>
    <w:rsid w:val="00802C9C"/>
    <w:rsid w:val="00805A13"/>
    <w:rsid w:val="00806FB8"/>
    <w:rsid w:val="00812A6C"/>
    <w:rsid w:val="00817F43"/>
    <w:rsid w:val="00820887"/>
    <w:rsid w:val="00820BF4"/>
    <w:rsid w:val="00821773"/>
    <w:rsid w:val="0082451C"/>
    <w:rsid w:val="00827F79"/>
    <w:rsid w:val="00832B68"/>
    <w:rsid w:val="008451E1"/>
    <w:rsid w:val="008454E4"/>
    <w:rsid w:val="00845A34"/>
    <w:rsid w:val="0084668B"/>
    <w:rsid w:val="00847311"/>
    <w:rsid w:val="00847AA2"/>
    <w:rsid w:val="0085335D"/>
    <w:rsid w:val="00861ECE"/>
    <w:rsid w:val="00862EF7"/>
    <w:rsid w:val="008637E7"/>
    <w:rsid w:val="008645ED"/>
    <w:rsid w:val="0086541D"/>
    <w:rsid w:val="00867F32"/>
    <w:rsid w:val="008804D6"/>
    <w:rsid w:val="00880ABB"/>
    <w:rsid w:val="00880B9D"/>
    <w:rsid w:val="008838E4"/>
    <w:rsid w:val="00883A16"/>
    <w:rsid w:val="00883D28"/>
    <w:rsid w:val="008841B4"/>
    <w:rsid w:val="0088478B"/>
    <w:rsid w:val="00884927"/>
    <w:rsid w:val="0088756F"/>
    <w:rsid w:val="00890B3D"/>
    <w:rsid w:val="00891392"/>
    <w:rsid w:val="0089236D"/>
    <w:rsid w:val="00892FA2"/>
    <w:rsid w:val="00897B59"/>
    <w:rsid w:val="008A01E5"/>
    <w:rsid w:val="008A0CA1"/>
    <w:rsid w:val="008A6CE9"/>
    <w:rsid w:val="008B5E60"/>
    <w:rsid w:val="008C0337"/>
    <w:rsid w:val="008C53B3"/>
    <w:rsid w:val="008C6ACA"/>
    <w:rsid w:val="008C7611"/>
    <w:rsid w:val="008D1B0B"/>
    <w:rsid w:val="008D3E77"/>
    <w:rsid w:val="008D53B3"/>
    <w:rsid w:val="008E0C26"/>
    <w:rsid w:val="008E15A6"/>
    <w:rsid w:val="008E2BD1"/>
    <w:rsid w:val="008F2AF9"/>
    <w:rsid w:val="008F7651"/>
    <w:rsid w:val="009013E6"/>
    <w:rsid w:val="009034EE"/>
    <w:rsid w:val="00903DE5"/>
    <w:rsid w:val="009104E8"/>
    <w:rsid w:val="00911806"/>
    <w:rsid w:val="009122E1"/>
    <w:rsid w:val="0091700A"/>
    <w:rsid w:val="0092019D"/>
    <w:rsid w:val="00920367"/>
    <w:rsid w:val="00920A7B"/>
    <w:rsid w:val="009229CB"/>
    <w:rsid w:val="00923981"/>
    <w:rsid w:val="00923FB4"/>
    <w:rsid w:val="00926092"/>
    <w:rsid w:val="00931CD5"/>
    <w:rsid w:val="00932798"/>
    <w:rsid w:val="00933124"/>
    <w:rsid w:val="009352A8"/>
    <w:rsid w:val="00935624"/>
    <w:rsid w:val="0093754E"/>
    <w:rsid w:val="00941D84"/>
    <w:rsid w:val="009424C1"/>
    <w:rsid w:val="009470F9"/>
    <w:rsid w:val="00951FE0"/>
    <w:rsid w:val="00952E99"/>
    <w:rsid w:val="00961F94"/>
    <w:rsid w:val="00966A71"/>
    <w:rsid w:val="00970AB0"/>
    <w:rsid w:val="00971E21"/>
    <w:rsid w:val="0097271F"/>
    <w:rsid w:val="009743C2"/>
    <w:rsid w:val="00976861"/>
    <w:rsid w:val="009836AB"/>
    <w:rsid w:val="00986FE0"/>
    <w:rsid w:val="00987257"/>
    <w:rsid w:val="00987AB9"/>
    <w:rsid w:val="0099165C"/>
    <w:rsid w:val="009921C7"/>
    <w:rsid w:val="009924C8"/>
    <w:rsid w:val="00992924"/>
    <w:rsid w:val="009942B8"/>
    <w:rsid w:val="00994AE6"/>
    <w:rsid w:val="009A167F"/>
    <w:rsid w:val="009A4596"/>
    <w:rsid w:val="009A500D"/>
    <w:rsid w:val="009A6E18"/>
    <w:rsid w:val="009B16A7"/>
    <w:rsid w:val="009B3F27"/>
    <w:rsid w:val="009C2BC7"/>
    <w:rsid w:val="009C7739"/>
    <w:rsid w:val="009C7C53"/>
    <w:rsid w:val="009C7E37"/>
    <w:rsid w:val="009D5598"/>
    <w:rsid w:val="009D58AE"/>
    <w:rsid w:val="009D6123"/>
    <w:rsid w:val="009D61D8"/>
    <w:rsid w:val="009D69C8"/>
    <w:rsid w:val="009E1ACD"/>
    <w:rsid w:val="009F0CA4"/>
    <w:rsid w:val="009F30E0"/>
    <w:rsid w:val="009F37D7"/>
    <w:rsid w:val="009F677A"/>
    <w:rsid w:val="009F78CD"/>
    <w:rsid w:val="00A01057"/>
    <w:rsid w:val="00A02C62"/>
    <w:rsid w:val="00A032D5"/>
    <w:rsid w:val="00A143DF"/>
    <w:rsid w:val="00A25E53"/>
    <w:rsid w:val="00A37492"/>
    <w:rsid w:val="00A37ADC"/>
    <w:rsid w:val="00A4137C"/>
    <w:rsid w:val="00A418B5"/>
    <w:rsid w:val="00A453FF"/>
    <w:rsid w:val="00A47C28"/>
    <w:rsid w:val="00A50E0D"/>
    <w:rsid w:val="00A523F7"/>
    <w:rsid w:val="00A54F88"/>
    <w:rsid w:val="00A561C7"/>
    <w:rsid w:val="00A5795A"/>
    <w:rsid w:val="00A8426A"/>
    <w:rsid w:val="00A85F50"/>
    <w:rsid w:val="00A905B5"/>
    <w:rsid w:val="00A938CD"/>
    <w:rsid w:val="00A94E27"/>
    <w:rsid w:val="00A96C67"/>
    <w:rsid w:val="00AA6CF1"/>
    <w:rsid w:val="00AB0EE4"/>
    <w:rsid w:val="00AB43FA"/>
    <w:rsid w:val="00AB4831"/>
    <w:rsid w:val="00AB5126"/>
    <w:rsid w:val="00AC200D"/>
    <w:rsid w:val="00AC2FC7"/>
    <w:rsid w:val="00AC3914"/>
    <w:rsid w:val="00AC52D2"/>
    <w:rsid w:val="00AC53EA"/>
    <w:rsid w:val="00AE58AF"/>
    <w:rsid w:val="00AF5A0B"/>
    <w:rsid w:val="00AF69F7"/>
    <w:rsid w:val="00B0168B"/>
    <w:rsid w:val="00B0169A"/>
    <w:rsid w:val="00B01D01"/>
    <w:rsid w:val="00B02720"/>
    <w:rsid w:val="00B02B5F"/>
    <w:rsid w:val="00B049F9"/>
    <w:rsid w:val="00B05117"/>
    <w:rsid w:val="00B116C9"/>
    <w:rsid w:val="00B156A7"/>
    <w:rsid w:val="00B1784C"/>
    <w:rsid w:val="00B17F3B"/>
    <w:rsid w:val="00B20462"/>
    <w:rsid w:val="00B23BFA"/>
    <w:rsid w:val="00B24A95"/>
    <w:rsid w:val="00B32EE8"/>
    <w:rsid w:val="00B35272"/>
    <w:rsid w:val="00B3680F"/>
    <w:rsid w:val="00B37646"/>
    <w:rsid w:val="00B40E56"/>
    <w:rsid w:val="00B43789"/>
    <w:rsid w:val="00B46AD2"/>
    <w:rsid w:val="00B53BF8"/>
    <w:rsid w:val="00B541E5"/>
    <w:rsid w:val="00B55016"/>
    <w:rsid w:val="00B553AD"/>
    <w:rsid w:val="00B55AE2"/>
    <w:rsid w:val="00B60994"/>
    <w:rsid w:val="00B616FC"/>
    <w:rsid w:val="00B62525"/>
    <w:rsid w:val="00B62C08"/>
    <w:rsid w:val="00B633B7"/>
    <w:rsid w:val="00B66261"/>
    <w:rsid w:val="00B7391A"/>
    <w:rsid w:val="00B7673A"/>
    <w:rsid w:val="00B76F12"/>
    <w:rsid w:val="00B776E4"/>
    <w:rsid w:val="00B80055"/>
    <w:rsid w:val="00B83865"/>
    <w:rsid w:val="00B84617"/>
    <w:rsid w:val="00B85946"/>
    <w:rsid w:val="00B90093"/>
    <w:rsid w:val="00B91E13"/>
    <w:rsid w:val="00B94468"/>
    <w:rsid w:val="00B9648D"/>
    <w:rsid w:val="00B97B6E"/>
    <w:rsid w:val="00BA3458"/>
    <w:rsid w:val="00BA40C3"/>
    <w:rsid w:val="00BA4458"/>
    <w:rsid w:val="00BA5120"/>
    <w:rsid w:val="00BA62E0"/>
    <w:rsid w:val="00BA6AE5"/>
    <w:rsid w:val="00BB2657"/>
    <w:rsid w:val="00BB5ABE"/>
    <w:rsid w:val="00BB5CC6"/>
    <w:rsid w:val="00BC09F9"/>
    <w:rsid w:val="00BC7345"/>
    <w:rsid w:val="00BD4F62"/>
    <w:rsid w:val="00BD5A96"/>
    <w:rsid w:val="00BE1B04"/>
    <w:rsid w:val="00BE2527"/>
    <w:rsid w:val="00BF0017"/>
    <w:rsid w:val="00BF04D1"/>
    <w:rsid w:val="00BF0B2A"/>
    <w:rsid w:val="00BF31D5"/>
    <w:rsid w:val="00C0327D"/>
    <w:rsid w:val="00C06A6E"/>
    <w:rsid w:val="00C06EA8"/>
    <w:rsid w:val="00C074D3"/>
    <w:rsid w:val="00C07B63"/>
    <w:rsid w:val="00C10DD2"/>
    <w:rsid w:val="00C12A72"/>
    <w:rsid w:val="00C1591C"/>
    <w:rsid w:val="00C1657C"/>
    <w:rsid w:val="00C21475"/>
    <w:rsid w:val="00C22D6E"/>
    <w:rsid w:val="00C2738C"/>
    <w:rsid w:val="00C27CB1"/>
    <w:rsid w:val="00C34E4D"/>
    <w:rsid w:val="00C365E9"/>
    <w:rsid w:val="00C444A7"/>
    <w:rsid w:val="00C44BC9"/>
    <w:rsid w:val="00C50159"/>
    <w:rsid w:val="00C5182E"/>
    <w:rsid w:val="00C54F0E"/>
    <w:rsid w:val="00C56139"/>
    <w:rsid w:val="00C6340B"/>
    <w:rsid w:val="00C66559"/>
    <w:rsid w:val="00C70491"/>
    <w:rsid w:val="00C75284"/>
    <w:rsid w:val="00C75C50"/>
    <w:rsid w:val="00C773B0"/>
    <w:rsid w:val="00C866CC"/>
    <w:rsid w:val="00C87495"/>
    <w:rsid w:val="00C90F03"/>
    <w:rsid w:val="00C92736"/>
    <w:rsid w:val="00C92BC2"/>
    <w:rsid w:val="00C95596"/>
    <w:rsid w:val="00CA4A53"/>
    <w:rsid w:val="00CA60CB"/>
    <w:rsid w:val="00CB122C"/>
    <w:rsid w:val="00CB21D1"/>
    <w:rsid w:val="00CB29B0"/>
    <w:rsid w:val="00CB3775"/>
    <w:rsid w:val="00CB498D"/>
    <w:rsid w:val="00CB4A2A"/>
    <w:rsid w:val="00CB4EB0"/>
    <w:rsid w:val="00CB5182"/>
    <w:rsid w:val="00CB5494"/>
    <w:rsid w:val="00CB76CD"/>
    <w:rsid w:val="00CB77A4"/>
    <w:rsid w:val="00CD1CBF"/>
    <w:rsid w:val="00CD431C"/>
    <w:rsid w:val="00CD4BF2"/>
    <w:rsid w:val="00CE049B"/>
    <w:rsid w:val="00CE2DCF"/>
    <w:rsid w:val="00CE5A9A"/>
    <w:rsid w:val="00CF3C43"/>
    <w:rsid w:val="00CF6ED0"/>
    <w:rsid w:val="00D06074"/>
    <w:rsid w:val="00D21001"/>
    <w:rsid w:val="00D214D6"/>
    <w:rsid w:val="00D23BB5"/>
    <w:rsid w:val="00D24381"/>
    <w:rsid w:val="00D30D1D"/>
    <w:rsid w:val="00D40451"/>
    <w:rsid w:val="00D40DED"/>
    <w:rsid w:val="00D45B64"/>
    <w:rsid w:val="00D45B65"/>
    <w:rsid w:val="00D5353E"/>
    <w:rsid w:val="00D56B75"/>
    <w:rsid w:val="00D56FFD"/>
    <w:rsid w:val="00D628E4"/>
    <w:rsid w:val="00D71D0D"/>
    <w:rsid w:val="00D761D9"/>
    <w:rsid w:val="00D80CFF"/>
    <w:rsid w:val="00D85C9C"/>
    <w:rsid w:val="00D86921"/>
    <w:rsid w:val="00D928F3"/>
    <w:rsid w:val="00DA0CED"/>
    <w:rsid w:val="00DA2444"/>
    <w:rsid w:val="00DA35E1"/>
    <w:rsid w:val="00DA3B06"/>
    <w:rsid w:val="00DA44FB"/>
    <w:rsid w:val="00DA560C"/>
    <w:rsid w:val="00DA6E2A"/>
    <w:rsid w:val="00DB2AEC"/>
    <w:rsid w:val="00DC1BC0"/>
    <w:rsid w:val="00DC3011"/>
    <w:rsid w:val="00DC4CDD"/>
    <w:rsid w:val="00DC78F1"/>
    <w:rsid w:val="00DD4AE8"/>
    <w:rsid w:val="00DD5E6C"/>
    <w:rsid w:val="00DE0E2F"/>
    <w:rsid w:val="00DE25B8"/>
    <w:rsid w:val="00DE265D"/>
    <w:rsid w:val="00DE2990"/>
    <w:rsid w:val="00DE2CA7"/>
    <w:rsid w:val="00DE7635"/>
    <w:rsid w:val="00DE7BC4"/>
    <w:rsid w:val="00DF13A1"/>
    <w:rsid w:val="00DF1E7E"/>
    <w:rsid w:val="00DF5E6E"/>
    <w:rsid w:val="00DF624F"/>
    <w:rsid w:val="00DF6D81"/>
    <w:rsid w:val="00E01924"/>
    <w:rsid w:val="00E028BB"/>
    <w:rsid w:val="00E07F5B"/>
    <w:rsid w:val="00E14B39"/>
    <w:rsid w:val="00E162D1"/>
    <w:rsid w:val="00E21E95"/>
    <w:rsid w:val="00E246E8"/>
    <w:rsid w:val="00E264BF"/>
    <w:rsid w:val="00E30963"/>
    <w:rsid w:val="00E31952"/>
    <w:rsid w:val="00E320C9"/>
    <w:rsid w:val="00E36F22"/>
    <w:rsid w:val="00E40E1F"/>
    <w:rsid w:val="00E5110D"/>
    <w:rsid w:val="00E513F3"/>
    <w:rsid w:val="00E5161C"/>
    <w:rsid w:val="00E54566"/>
    <w:rsid w:val="00E54CDB"/>
    <w:rsid w:val="00E60A42"/>
    <w:rsid w:val="00E620DF"/>
    <w:rsid w:val="00E66AA3"/>
    <w:rsid w:val="00E72F23"/>
    <w:rsid w:val="00E73193"/>
    <w:rsid w:val="00E73A22"/>
    <w:rsid w:val="00E74345"/>
    <w:rsid w:val="00E74698"/>
    <w:rsid w:val="00E778C4"/>
    <w:rsid w:val="00E778DF"/>
    <w:rsid w:val="00E77B16"/>
    <w:rsid w:val="00E81282"/>
    <w:rsid w:val="00E81DC8"/>
    <w:rsid w:val="00E9431E"/>
    <w:rsid w:val="00EA0E5A"/>
    <w:rsid w:val="00EA5982"/>
    <w:rsid w:val="00EA75F4"/>
    <w:rsid w:val="00EB3F16"/>
    <w:rsid w:val="00EE0386"/>
    <w:rsid w:val="00EE5D4B"/>
    <w:rsid w:val="00EE7FDF"/>
    <w:rsid w:val="00F000B2"/>
    <w:rsid w:val="00F03CBE"/>
    <w:rsid w:val="00F04B6E"/>
    <w:rsid w:val="00F05247"/>
    <w:rsid w:val="00F13507"/>
    <w:rsid w:val="00F245A6"/>
    <w:rsid w:val="00F27CF3"/>
    <w:rsid w:val="00F3540D"/>
    <w:rsid w:val="00F35B36"/>
    <w:rsid w:val="00F36509"/>
    <w:rsid w:val="00F366B6"/>
    <w:rsid w:val="00F40A9B"/>
    <w:rsid w:val="00F418D2"/>
    <w:rsid w:val="00F41D45"/>
    <w:rsid w:val="00F41FA6"/>
    <w:rsid w:val="00F428E0"/>
    <w:rsid w:val="00F441E4"/>
    <w:rsid w:val="00F453B0"/>
    <w:rsid w:val="00F45CE5"/>
    <w:rsid w:val="00F4696B"/>
    <w:rsid w:val="00F47AC3"/>
    <w:rsid w:val="00F5064E"/>
    <w:rsid w:val="00F53E2B"/>
    <w:rsid w:val="00F542B7"/>
    <w:rsid w:val="00F56EBB"/>
    <w:rsid w:val="00F6397B"/>
    <w:rsid w:val="00F6430E"/>
    <w:rsid w:val="00F65CC2"/>
    <w:rsid w:val="00F67A72"/>
    <w:rsid w:val="00F67EEE"/>
    <w:rsid w:val="00F75C4B"/>
    <w:rsid w:val="00F90A9E"/>
    <w:rsid w:val="00F910C1"/>
    <w:rsid w:val="00F91A81"/>
    <w:rsid w:val="00FA0453"/>
    <w:rsid w:val="00FA162C"/>
    <w:rsid w:val="00FA37C3"/>
    <w:rsid w:val="00FA3C9B"/>
    <w:rsid w:val="00FA590D"/>
    <w:rsid w:val="00FA5BA6"/>
    <w:rsid w:val="00FA658F"/>
    <w:rsid w:val="00FA67DC"/>
    <w:rsid w:val="00FA7E6A"/>
    <w:rsid w:val="00FB29C8"/>
    <w:rsid w:val="00FB3776"/>
    <w:rsid w:val="00FB78ED"/>
    <w:rsid w:val="00FC1673"/>
    <w:rsid w:val="00FC43CF"/>
    <w:rsid w:val="00FC4FAB"/>
    <w:rsid w:val="00FC740B"/>
    <w:rsid w:val="00FD0E25"/>
    <w:rsid w:val="00FD1F8B"/>
    <w:rsid w:val="00FD313E"/>
    <w:rsid w:val="00FD6B51"/>
    <w:rsid w:val="00FF00D3"/>
    <w:rsid w:val="00FF166A"/>
    <w:rsid w:val="00FF19B8"/>
    <w:rsid w:val="00FF21CA"/>
    <w:rsid w:val="00FF389A"/>
    <w:rsid w:val="00FF5DA0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6DD63F"/>
  <w15:docId w15:val="{BA89E4A9-1199-454E-AC74-BC0317E3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5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B21D1"/>
    <w:pPr>
      <w:keepNext/>
      <w:tabs>
        <w:tab w:val="left" w:pos="1134"/>
      </w:tabs>
      <w:jc w:val="center"/>
      <w:outlineLvl w:val="2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1FE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51FE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B40F1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DA2444"/>
    <w:pPr>
      <w:spacing w:after="160" w:line="240" w:lineRule="exact"/>
    </w:pPr>
    <w:rPr>
      <w:rFonts w:ascii="Verdana" w:eastAsia="Arial" w:hAnsi="Verdana" w:cs="Arial"/>
      <w:sz w:val="20"/>
      <w:lang w:val="en-US" w:eastAsia="en-US"/>
    </w:rPr>
  </w:style>
  <w:style w:type="paragraph" w:customStyle="1" w:styleId="AONormal">
    <w:name w:val="AONormal"/>
    <w:rsid w:val="00DA2444"/>
    <w:pPr>
      <w:autoSpaceDE w:val="0"/>
      <w:autoSpaceDN w:val="0"/>
      <w:adjustRightInd w:val="0"/>
      <w:spacing w:line="260" w:lineRule="atLeast"/>
    </w:pPr>
    <w:rPr>
      <w:rFonts w:eastAsia="SimSun"/>
      <w:sz w:val="22"/>
      <w:szCs w:val="22"/>
      <w:lang w:val="en-GB" w:eastAsia="zh-CN"/>
    </w:rPr>
  </w:style>
  <w:style w:type="character" w:styleId="a9">
    <w:name w:val="annotation reference"/>
    <w:basedOn w:val="a0"/>
    <w:semiHidden/>
    <w:rsid w:val="009B3F27"/>
    <w:rPr>
      <w:sz w:val="16"/>
      <w:szCs w:val="16"/>
    </w:rPr>
  </w:style>
  <w:style w:type="paragraph" w:styleId="aa">
    <w:name w:val="annotation text"/>
    <w:basedOn w:val="a"/>
    <w:link w:val="ab"/>
    <w:semiHidden/>
    <w:rsid w:val="009B3F27"/>
    <w:rPr>
      <w:sz w:val="20"/>
      <w:szCs w:val="20"/>
    </w:rPr>
  </w:style>
  <w:style w:type="paragraph" w:styleId="ac">
    <w:name w:val="annotation subject"/>
    <w:basedOn w:val="aa"/>
    <w:next w:val="aa"/>
    <w:semiHidden/>
    <w:rsid w:val="009B3F27"/>
    <w:rPr>
      <w:b/>
      <w:bCs/>
    </w:rPr>
  </w:style>
  <w:style w:type="paragraph" w:customStyle="1" w:styleId="ad">
    <w:name w:val="Знак Знак Знак Знак Знак Знак Знак Знак Знак"/>
    <w:basedOn w:val="a"/>
    <w:rsid w:val="00B53BF8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styleId="ae">
    <w:name w:val="List Paragraph"/>
    <w:basedOn w:val="a"/>
    <w:uiPriority w:val="34"/>
    <w:qFormat/>
    <w:rsid w:val="00BA40C3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440D8B"/>
    <w:rPr>
      <w:sz w:val="24"/>
      <w:szCs w:val="24"/>
    </w:rPr>
  </w:style>
  <w:style w:type="paragraph" w:styleId="31">
    <w:name w:val="Body Text Indent 3"/>
    <w:basedOn w:val="a"/>
    <w:link w:val="32"/>
    <w:rsid w:val="00F453B0"/>
    <w:pPr>
      <w:spacing w:line="300" w:lineRule="exact"/>
      <w:ind w:right="28" w:firstLine="1701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F453B0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453B0"/>
    <w:rPr>
      <w:sz w:val="24"/>
      <w:szCs w:val="24"/>
    </w:rPr>
  </w:style>
  <w:style w:type="paragraph" w:styleId="af">
    <w:name w:val="Body Text Indent"/>
    <w:basedOn w:val="a"/>
    <w:link w:val="af0"/>
    <w:rsid w:val="0082451C"/>
    <w:pPr>
      <w:spacing w:after="120"/>
      <w:ind w:left="283"/>
      <w:jc w:val="both"/>
    </w:pPr>
    <w:rPr>
      <w:rFonts w:ascii="Arial" w:hAnsi="Arial"/>
      <w:sz w:val="20"/>
      <w:szCs w:val="20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82451C"/>
    <w:rPr>
      <w:rFonts w:ascii="Arial" w:hAnsi="Arial"/>
      <w:lang w:eastAsia="en-US"/>
    </w:rPr>
  </w:style>
  <w:style w:type="character" w:customStyle="1" w:styleId="30">
    <w:name w:val="Заголовок 3 Знак"/>
    <w:basedOn w:val="a0"/>
    <w:link w:val="3"/>
    <w:rsid w:val="00CB21D1"/>
    <w:rPr>
      <w:sz w:val="24"/>
      <w:lang w:eastAsia="en-US"/>
    </w:rPr>
  </w:style>
  <w:style w:type="paragraph" w:customStyle="1" w:styleId="ConsPlusNormal">
    <w:name w:val="ConsPlusNormal"/>
    <w:rsid w:val="00B80055"/>
    <w:pPr>
      <w:autoSpaceDE w:val="0"/>
      <w:autoSpaceDN w:val="0"/>
      <w:adjustRightInd w:val="0"/>
    </w:pPr>
    <w:rPr>
      <w:sz w:val="24"/>
      <w:szCs w:val="24"/>
      <w:lang w:val="en-GB" w:eastAsia="en-GB"/>
    </w:rPr>
  </w:style>
  <w:style w:type="paragraph" w:customStyle="1" w:styleId="Default">
    <w:name w:val="Default"/>
    <w:rsid w:val="001B11E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59"/>
    <w:rsid w:val="006353B1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6353B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6353B1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semiHidden/>
    <w:unhideWhenUsed/>
    <w:rsid w:val="006353B1"/>
    <w:rPr>
      <w:vertAlign w:val="superscript"/>
    </w:rPr>
  </w:style>
  <w:style w:type="character" w:styleId="af5">
    <w:name w:val="Hyperlink"/>
    <w:basedOn w:val="a0"/>
    <w:uiPriority w:val="99"/>
    <w:unhideWhenUsed/>
    <w:rsid w:val="006353B1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f1"/>
    <w:uiPriority w:val="39"/>
    <w:rsid w:val="006353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53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Revision"/>
    <w:hidden/>
    <w:uiPriority w:val="99"/>
    <w:semiHidden/>
    <w:rsid w:val="002B7937"/>
    <w:rPr>
      <w:sz w:val="24"/>
      <w:szCs w:val="24"/>
    </w:rPr>
  </w:style>
  <w:style w:type="character" w:customStyle="1" w:styleId="ab">
    <w:name w:val="Текст примечания Знак"/>
    <w:basedOn w:val="a0"/>
    <w:link w:val="aa"/>
    <w:semiHidden/>
    <w:rsid w:val="00F90A9E"/>
  </w:style>
  <w:style w:type="paragraph" w:styleId="HTML">
    <w:name w:val="HTML Preformatted"/>
    <w:basedOn w:val="a"/>
    <w:link w:val="HTML0"/>
    <w:uiPriority w:val="99"/>
    <w:semiHidden/>
    <w:unhideWhenUsed/>
    <w:rsid w:val="00231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1C13"/>
    <w:rPr>
      <w:rFonts w:ascii="Courier New" w:hAnsi="Courier New" w:cs="Courier New"/>
    </w:rPr>
  </w:style>
  <w:style w:type="table" w:customStyle="1" w:styleId="2">
    <w:name w:val="Сетка таблицы2"/>
    <w:basedOn w:val="a1"/>
    <w:next w:val="af1"/>
    <w:uiPriority w:val="59"/>
    <w:rsid w:val="00E72F2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 Spacing"/>
    <w:uiPriority w:val="1"/>
    <w:qFormat/>
    <w:rsid w:val="00FA658F"/>
    <w:rPr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B55016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B55016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501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a">
    <w:name w:val="Placeholder Text"/>
    <w:basedOn w:val="a0"/>
    <w:uiPriority w:val="99"/>
    <w:semiHidden/>
    <w:rsid w:val="00C5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47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3909-C88A-40EF-A4CE-1ABEA65E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7778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Федеральную службу страхового надзора по</vt:lpstr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Федеральную службу страхового надзора по</dc:title>
  <dc:subject/>
  <dc:creator>KSoomre</dc:creator>
  <cp:keywords/>
  <dc:description/>
  <cp:lastModifiedBy>Aleksey ISTOMIN</cp:lastModifiedBy>
  <cp:revision>4</cp:revision>
  <cp:lastPrinted>2024-07-31T12:03:00Z</cp:lastPrinted>
  <dcterms:created xsi:type="dcterms:W3CDTF">2024-11-29T13:40:00Z</dcterms:created>
  <dcterms:modified xsi:type="dcterms:W3CDTF">2024-11-29T14:28:00Z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2e1ed0-4700-41e0-aec3-61ed249f3333_Enabled">
    <vt:lpwstr>true</vt:lpwstr>
  </property>
  <property fmtid="{D5CDD505-2E9C-101B-9397-08002B2CF9AE}" pid="3" name="MSIP_Label_812e1ed0-4700-41e0-aec3-61ed249f3333_SetDate">
    <vt:lpwstr>2020-12-08T17:16:10Z</vt:lpwstr>
  </property>
  <property fmtid="{D5CDD505-2E9C-101B-9397-08002B2CF9AE}" pid="4" name="MSIP_Label_812e1ed0-4700-41e0-aec3-61ed249f3333_Method">
    <vt:lpwstr>Standard</vt:lpwstr>
  </property>
  <property fmtid="{D5CDD505-2E9C-101B-9397-08002B2CF9AE}" pid="5" name="MSIP_Label_812e1ed0-4700-41e0-aec3-61ed249f3333_Name">
    <vt:lpwstr>Internal - Standard</vt:lpwstr>
  </property>
  <property fmtid="{D5CDD505-2E9C-101B-9397-08002B2CF9AE}" pid="6" name="MSIP_Label_812e1ed0-4700-41e0-aec3-61ed249f3333_SiteId">
    <vt:lpwstr>614f9c25-bffa-42c7-86d8-964101f55fa2</vt:lpwstr>
  </property>
  <property fmtid="{D5CDD505-2E9C-101B-9397-08002B2CF9AE}" pid="7" name="MSIP_Label_812e1ed0-4700-41e0-aec3-61ed249f3333_ActionId">
    <vt:lpwstr>9e890a87-09a2-4db0-af78-0000a2859462</vt:lpwstr>
  </property>
  <property fmtid="{D5CDD505-2E9C-101B-9397-08002B2CF9AE}" pid="8" name="MSIP_Label_812e1ed0-4700-41e0-aec3-61ed249f3333_ContentBits">
    <vt:lpwstr>2</vt:lpwstr>
  </property>
</Properties>
</file>